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DC" w:rsidRDefault="003A3CDC" w:rsidP="00C45591">
      <w:pPr>
        <w:rPr>
          <w:rFonts w:ascii="Arial" w:hAnsi="Arial" w:cs="Arial"/>
          <w:b/>
          <w:sz w:val="24"/>
          <w:szCs w:val="24"/>
        </w:rPr>
      </w:pPr>
    </w:p>
    <w:p w:rsidR="003A3CDC" w:rsidRDefault="003A3CDC" w:rsidP="00777F73">
      <w:pPr>
        <w:jc w:val="center"/>
        <w:rPr>
          <w:rFonts w:ascii="Arial" w:hAnsi="Arial" w:cs="Arial"/>
          <w:b/>
          <w:sz w:val="24"/>
          <w:szCs w:val="24"/>
        </w:rPr>
      </w:pPr>
    </w:p>
    <w:p w:rsidR="00777F73" w:rsidRPr="00777F73" w:rsidRDefault="00777F73" w:rsidP="00777F73">
      <w:pPr>
        <w:jc w:val="center"/>
        <w:rPr>
          <w:rFonts w:ascii="Arial" w:hAnsi="Arial" w:cs="Arial"/>
          <w:b/>
          <w:sz w:val="24"/>
          <w:szCs w:val="24"/>
        </w:rPr>
      </w:pPr>
      <w:r w:rsidRPr="00777F73">
        <w:rPr>
          <w:rFonts w:ascii="Arial" w:hAnsi="Arial" w:cs="Arial"/>
          <w:b/>
          <w:sz w:val="24"/>
          <w:szCs w:val="24"/>
        </w:rPr>
        <w:t>JUSTIFICATIVA DA DISPENSA DO CHAMAMENTO</w:t>
      </w:r>
      <w:r w:rsidR="00ED23A7">
        <w:rPr>
          <w:rFonts w:ascii="Arial" w:hAnsi="Arial" w:cs="Arial"/>
          <w:b/>
          <w:sz w:val="24"/>
          <w:szCs w:val="24"/>
        </w:rPr>
        <w:t xml:space="preserve"> PÚBLICO</w:t>
      </w:r>
    </w:p>
    <w:p w:rsidR="00777F73" w:rsidRDefault="00777F73" w:rsidP="00CE4021">
      <w:pPr>
        <w:tabs>
          <w:tab w:val="left" w:pos="2130"/>
        </w:tabs>
        <w:ind w:firstLine="851"/>
        <w:jc w:val="both"/>
        <w:rPr>
          <w:rFonts w:ascii="Arial" w:hAnsi="Arial" w:cs="Arial"/>
          <w:sz w:val="24"/>
          <w:szCs w:val="24"/>
        </w:rPr>
      </w:pPr>
    </w:p>
    <w:p w:rsidR="00D30EF3" w:rsidRDefault="00D30EF3" w:rsidP="00CE4021">
      <w:pPr>
        <w:tabs>
          <w:tab w:val="left" w:pos="2130"/>
        </w:tabs>
        <w:ind w:firstLine="851"/>
        <w:jc w:val="both"/>
        <w:rPr>
          <w:rFonts w:ascii="Arial" w:hAnsi="Arial" w:cs="Arial"/>
          <w:sz w:val="24"/>
          <w:szCs w:val="24"/>
        </w:rPr>
      </w:pPr>
    </w:p>
    <w:p w:rsidR="00EA0AA4" w:rsidRDefault="00777F73" w:rsidP="00A2289A">
      <w:pPr>
        <w:tabs>
          <w:tab w:val="left" w:pos="2130"/>
        </w:tabs>
        <w:ind w:firstLine="851"/>
        <w:jc w:val="both"/>
        <w:rPr>
          <w:rFonts w:ascii="Arial" w:hAnsi="Arial" w:cs="Arial"/>
          <w:sz w:val="24"/>
          <w:szCs w:val="24"/>
        </w:rPr>
      </w:pPr>
      <w:r>
        <w:rPr>
          <w:rFonts w:ascii="Arial" w:hAnsi="Arial" w:cs="Arial"/>
          <w:sz w:val="24"/>
          <w:szCs w:val="24"/>
        </w:rPr>
        <w:t>Considerando que o Serviço de Des</w:t>
      </w:r>
      <w:r w:rsidR="00ED23A7">
        <w:rPr>
          <w:rFonts w:ascii="Arial" w:hAnsi="Arial" w:cs="Arial"/>
          <w:sz w:val="24"/>
          <w:szCs w:val="24"/>
        </w:rPr>
        <w:t>envolvimento Econômico social é</w:t>
      </w:r>
      <w:r>
        <w:rPr>
          <w:rFonts w:ascii="Arial" w:hAnsi="Arial" w:cs="Arial"/>
          <w:sz w:val="24"/>
          <w:szCs w:val="24"/>
        </w:rPr>
        <w:t xml:space="preserve"> essencial para a economia local</w:t>
      </w:r>
      <w:r w:rsidR="00A2289A">
        <w:rPr>
          <w:rFonts w:ascii="Arial" w:hAnsi="Arial" w:cs="Arial"/>
          <w:sz w:val="24"/>
          <w:szCs w:val="24"/>
        </w:rPr>
        <w:t xml:space="preserve">, e necessita de estímulos e medidas que permitam ás empresas o amparo e fortalecimento harmônico de suas atividades a </w:t>
      </w:r>
      <w:r>
        <w:rPr>
          <w:rFonts w:ascii="Arial" w:hAnsi="Arial" w:cs="Arial"/>
          <w:sz w:val="24"/>
          <w:szCs w:val="24"/>
        </w:rPr>
        <w:t>serem incentivados pelo Município de Caçador em parceira com Organização da Sociedade Civil.</w:t>
      </w:r>
      <w:r w:rsidRPr="00777F73">
        <w:rPr>
          <w:rFonts w:ascii="Arial" w:hAnsi="Arial" w:cs="Arial"/>
          <w:sz w:val="24"/>
          <w:szCs w:val="24"/>
        </w:rPr>
        <w:tab/>
      </w:r>
    </w:p>
    <w:p w:rsidR="0005594C" w:rsidRDefault="0005594C" w:rsidP="0005594C">
      <w:pPr>
        <w:tabs>
          <w:tab w:val="left" w:pos="2130"/>
        </w:tabs>
        <w:ind w:firstLine="851"/>
        <w:jc w:val="both"/>
        <w:rPr>
          <w:rFonts w:ascii="Arial" w:hAnsi="Arial" w:cs="Arial"/>
          <w:sz w:val="24"/>
          <w:szCs w:val="24"/>
        </w:rPr>
      </w:pPr>
      <w:r>
        <w:rPr>
          <w:rFonts w:ascii="Arial" w:hAnsi="Arial" w:cs="Arial"/>
          <w:sz w:val="24"/>
          <w:szCs w:val="24"/>
        </w:rPr>
        <w:t>A</w:t>
      </w:r>
      <w:r w:rsidRPr="006853CB">
        <w:rPr>
          <w:rFonts w:ascii="Arial" w:hAnsi="Arial" w:cs="Arial"/>
          <w:sz w:val="24"/>
          <w:szCs w:val="24"/>
        </w:rPr>
        <w:t xml:space="preserve"> instituição denominada</w:t>
      </w:r>
      <w:r>
        <w:rPr>
          <w:rFonts w:ascii="Arial" w:hAnsi="Arial" w:cs="Arial"/>
          <w:sz w:val="24"/>
          <w:szCs w:val="24"/>
        </w:rPr>
        <w:t xml:space="preserve"> Associação de Micro e Pequenas Empresas do Alto Vale do Contestado – AMPE, inscrita no CNPJ de nº 04.717.886/0001-40 com sede na Av. Santa Catarina n° 556, bairro, Centro, nesta cidade de Caçador – SC, atuante neste município a mais de 17 anos, e devidamente estabelecida nos moldes legais, e</w:t>
      </w:r>
      <w:r w:rsidR="00A04E64">
        <w:rPr>
          <w:rFonts w:ascii="Arial" w:hAnsi="Arial" w:cs="Arial"/>
          <w:sz w:val="24"/>
          <w:szCs w:val="24"/>
        </w:rPr>
        <w:t>stimulando o desenvolvimento,</w:t>
      </w:r>
      <w:r>
        <w:rPr>
          <w:rFonts w:ascii="Arial" w:hAnsi="Arial" w:cs="Arial"/>
          <w:sz w:val="24"/>
          <w:szCs w:val="24"/>
        </w:rPr>
        <w:t xml:space="preserve"> garantindo</w:t>
      </w:r>
      <w:r w:rsidR="00A04E64">
        <w:rPr>
          <w:rFonts w:ascii="Arial" w:hAnsi="Arial" w:cs="Arial"/>
          <w:sz w:val="24"/>
          <w:szCs w:val="24"/>
        </w:rPr>
        <w:t xml:space="preserve"> a</w:t>
      </w:r>
      <w:r>
        <w:rPr>
          <w:rFonts w:ascii="Arial" w:hAnsi="Arial" w:cs="Arial"/>
          <w:sz w:val="24"/>
          <w:szCs w:val="24"/>
        </w:rPr>
        <w:t xml:space="preserve"> sobrevivência, dos micro e pequenos empreendedores, tornando-os mais competitivos e amparados.</w:t>
      </w:r>
    </w:p>
    <w:p w:rsidR="0013534B" w:rsidRDefault="00A2289A" w:rsidP="00CE4021">
      <w:pPr>
        <w:tabs>
          <w:tab w:val="left" w:pos="2130"/>
        </w:tabs>
        <w:ind w:firstLine="851"/>
        <w:jc w:val="both"/>
        <w:rPr>
          <w:rFonts w:ascii="Arial" w:hAnsi="Arial" w:cs="Arial"/>
          <w:color w:val="000000"/>
          <w:sz w:val="24"/>
          <w:szCs w:val="24"/>
        </w:rPr>
      </w:pPr>
      <w:r w:rsidRPr="00C50B1D">
        <w:rPr>
          <w:rFonts w:ascii="Arial" w:hAnsi="Arial" w:cs="Arial"/>
          <w:sz w:val="24"/>
          <w:szCs w:val="24"/>
        </w:rPr>
        <w:t xml:space="preserve">A </w:t>
      </w:r>
      <w:r w:rsidR="00C7587D" w:rsidRPr="00C50B1D">
        <w:rPr>
          <w:rFonts w:ascii="Arial" w:hAnsi="Arial" w:cs="Arial"/>
          <w:sz w:val="24"/>
          <w:szCs w:val="24"/>
        </w:rPr>
        <w:t>instituição que busca o desenvolvimento pleno do município e assume papel de parceria</w:t>
      </w:r>
      <w:r w:rsidR="00CA4C58">
        <w:rPr>
          <w:rFonts w:ascii="Arial" w:hAnsi="Arial" w:cs="Arial"/>
          <w:sz w:val="24"/>
          <w:szCs w:val="24"/>
        </w:rPr>
        <w:t xml:space="preserve"> na elaboração e implantação do</w:t>
      </w:r>
      <w:r w:rsidR="0013534B">
        <w:rPr>
          <w:rFonts w:ascii="Arial" w:hAnsi="Arial" w:cs="Arial"/>
          <w:sz w:val="24"/>
          <w:szCs w:val="24"/>
        </w:rPr>
        <w:t xml:space="preserve"> programa</w:t>
      </w:r>
      <w:r w:rsidR="00CA4C58">
        <w:rPr>
          <w:rFonts w:ascii="Arial" w:hAnsi="Arial" w:cs="Arial"/>
          <w:sz w:val="24"/>
          <w:szCs w:val="24"/>
        </w:rPr>
        <w:t xml:space="preserve"> </w:t>
      </w:r>
      <w:r w:rsidR="00CA4C58">
        <w:rPr>
          <w:rFonts w:ascii="Arial" w:hAnsi="Arial" w:cs="Arial"/>
          <w:color w:val="000000"/>
          <w:sz w:val="24"/>
          <w:szCs w:val="24"/>
        </w:rPr>
        <w:t xml:space="preserve">“BALCÃO DO EMPREENDEDOR” </w:t>
      </w:r>
      <w:r w:rsidR="00CA4C58">
        <w:rPr>
          <w:rFonts w:ascii="Arial" w:hAnsi="Arial" w:cs="Arial"/>
          <w:sz w:val="24"/>
          <w:szCs w:val="24"/>
        </w:rPr>
        <w:t>que vem</w:t>
      </w:r>
      <w:r w:rsidR="0013534B">
        <w:rPr>
          <w:rFonts w:ascii="Arial" w:hAnsi="Arial" w:cs="Arial"/>
          <w:sz w:val="24"/>
          <w:szCs w:val="24"/>
        </w:rPr>
        <w:t xml:space="preserve"> a p</w:t>
      </w:r>
      <w:r w:rsidR="0013534B" w:rsidRPr="0013534B">
        <w:rPr>
          <w:rFonts w:ascii="Arial" w:hAnsi="Arial" w:cs="Arial"/>
          <w:color w:val="000000"/>
          <w:sz w:val="24"/>
          <w:szCs w:val="24"/>
        </w:rPr>
        <w:t xml:space="preserve">romover, estimular e propor </w:t>
      </w:r>
      <w:r w:rsidR="00E8735A">
        <w:rPr>
          <w:rFonts w:ascii="Arial" w:hAnsi="Arial" w:cs="Arial"/>
          <w:color w:val="000000"/>
          <w:sz w:val="24"/>
          <w:szCs w:val="24"/>
        </w:rPr>
        <w:t>medidas que permitam aos micro e pequenas empresas e empreendedores individuais</w:t>
      </w:r>
      <w:r w:rsidR="0013534B" w:rsidRPr="0013534B">
        <w:rPr>
          <w:rFonts w:ascii="Arial" w:hAnsi="Arial" w:cs="Arial"/>
          <w:color w:val="000000"/>
          <w:sz w:val="24"/>
          <w:szCs w:val="24"/>
        </w:rPr>
        <w:t xml:space="preserve"> o desenvolvimento e fortalecimento harmônico de suas atividades, como parcela representativa no contexto econômico-social do Município.</w:t>
      </w:r>
    </w:p>
    <w:p w:rsidR="0013534B" w:rsidRPr="0013534B" w:rsidRDefault="00CA4C58" w:rsidP="00CE4021">
      <w:pPr>
        <w:tabs>
          <w:tab w:val="left" w:pos="2130"/>
        </w:tabs>
        <w:ind w:firstLine="851"/>
        <w:jc w:val="both"/>
        <w:rPr>
          <w:rFonts w:ascii="Arial" w:hAnsi="Arial" w:cs="Arial"/>
          <w:sz w:val="24"/>
          <w:szCs w:val="24"/>
        </w:rPr>
      </w:pPr>
      <w:r w:rsidRPr="00CA4C58">
        <w:rPr>
          <w:rFonts w:ascii="Arial" w:hAnsi="Arial" w:cs="Arial"/>
          <w:sz w:val="24"/>
          <w:szCs w:val="24"/>
        </w:rPr>
        <w:t>Projeto este que consiste na elaboração de</w:t>
      </w:r>
      <w:r w:rsidR="0013534B">
        <w:rPr>
          <w:rFonts w:ascii="Arial" w:hAnsi="Arial" w:cs="Arial"/>
          <w:color w:val="000000"/>
          <w:sz w:val="24"/>
          <w:szCs w:val="24"/>
        </w:rPr>
        <w:t xml:space="preserve"> amparar, orientar, </w:t>
      </w:r>
      <w:r w:rsidR="0013534B" w:rsidRPr="0013534B">
        <w:rPr>
          <w:rFonts w:ascii="Arial" w:hAnsi="Arial" w:cs="Arial"/>
          <w:color w:val="000000"/>
          <w:sz w:val="24"/>
          <w:szCs w:val="24"/>
        </w:rPr>
        <w:t>os Empreendedores Individuais</w:t>
      </w:r>
      <w:r w:rsidR="00E8735A">
        <w:rPr>
          <w:rFonts w:ascii="Arial" w:hAnsi="Arial" w:cs="Arial"/>
          <w:color w:val="000000"/>
          <w:sz w:val="24"/>
          <w:szCs w:val="24"/>
        </w:rPr>
        <w:t>, a</w:t>
      </w:r>
      <w:r w:rsidR="0013534B" w:rsidRPr="0013534B">
        <w:rPr>
          <w:rFonts w:ascii="Arial" w:hAnsi="Arial" w:cs="Arial"/>
          <w:color w:val="000000"/>
          <w:sz w:val="24"/>
          <w:szCs w:val="24"/>
        </w:rPr>
        <w:t>s Empresas de Pequeno Porte e Autônomos, que</w:t>
      </w:r>
      <w:r w:rsidR="0013534B">
        <w:rPr>
          <w:rFonts w:ascii="Arial" w:hAnsi="Arial" w:cs="Arial"/>
          <w:color w:val="000000"/>
          <w:sz w:val="24"/>
          <w:szCs w:val="24"/>
        </w:rPr>
        <w:t xml:space="preserve"> se</w:t>
      </w:r>
      <w:r w:rsidR="0013534B" w:rsidRPr="0013534B">
        <w:rPr>
          <w:rFonts w:ascii="Arial" w:hAnsi="Arial" w:cs="Arial"/>
          <w:color w:val="000000"/>
          <w:sz w:val="24"/>
          <w:szCs w:val="24"/>
        </w:rPr>
        <w:t xml:space="preserve"> dediquem a qualquer atividade econômica devidamente legalizada perante aos órgãos competentes</w:t>
      </w:r>
      <w:r w:rsidR="0061457E">
        <w:rPr>
          <w:rFonts w:ascii="Arial" w:hAnsi="Arial" w:cs="Arial"/>
          <w:color w:val="000000"/>
          <w:sz w:val="24"/>
          <w:szCs w:val="24"/>
        </w:rPr>
        <w:t>,</w:t>
      </w:r>
      <w:r w:rsidR="0013534B" w:rsidRPr="0013534B">
        <w:rPr>
          <w:rFonts w:ascii="Arial" w:hAnsi="Arial" w:cs="Arial"/>
          <w:color w:val="000000"/>
          <w:sz w:val="24"/>
          <w:szCs w:val="24"/>
        </w:rPr>
        <w:t xml:space="preserve"> participando junto aos Poderes Públicos</w:t>
      </w:r>
      <w:r w:rsidR="0013534B">
        <w:rPr>
          <w:rFonts w:ascii="Arial" w:hAnsi="Arial" w:cs="Arial"/>
          <w:color w:val="000000"/>
          <w:sz w:val="24"/>
          <w:szCs w:val="24"/>
        </w:rPr>
        <w:t>,</w:t>
      </w:r>
      <w:r w:rsidR="0013534B" w:rsidRPr="0013534B">
        <w:rPr>
          <w:rFonts w:ascii="Arial" w:hAnsi="Arial" w:cs="Arial"/>
          <w:color w:val="000000"/>
          <w:sz w:val="24"/>
          <w:szCs w:val="24"/>
        </w:rPr>
        <w:t xml:space="preserve"> no estabelecimento de critérios que definam as suas obrigações e direitos perante a Comunidade.</w:t>
      </w:r>
    </w:p>
    <w:p w:rsidR="00A25F34" w:rsidRDefault="00EC7288" w:rsidP="00A25F34">
      <w:pPr>
        <w:tabs>
          <w:tab w:val="left" w:pos="2130"/>
        </w:tabs>
        <w:ind w:firstLine="851"/>
        <w:jc w:val="both"/>
        <w:rPr>
          <w:rFonts w:ascii="Arial" w:hAnsi="Arial" w:cs="Arial"/>
          <w:sz w:val="24"/>
          <w:szCs w:val="24"/>
        </w:rPr>
      </w:pPr>
      <w:r w:rsidRPr="00CA4C58">
        <w:rPr>
          <w:rFonts w:ascii="Arial" w:hAnsi="Arial" w:cs="Arial"/>
          <w:sz w:val="24"/>
          <w:szCs w:val="24"/>
        </w:rPr>
        <w:t>Considerando que o Mun</w:t>
      </w:r>
      <w:r w:rsidR="00A25F34">
        <w:rPr>
          <w:rFonts w:ascii="Arial" w:hAnsi="Arial" w:cs="Arial"/>
          <w:sz w:val="24"/>
          <w:szCs w:val="24"/>
        </w:rPr>
        <w:t>icípio de Caçador, necessita</w:t>
      </w:r>
      <w:r w:rsidR="008E3ED9">
        <w:rPr>
          <w:rFonts w:ascii="Arial" w:hAnsi="Arial" w:cs="Arial"/>
          <w:sz w:val="24"/>
          <w:szCs w:val="24"/>
        </w:rPr>
        <w:t xml:space="preserve"> </w:t>
      </w:r>
      <w:r w:rsidR="00A25F34">
        <w:rPr>
          <w:rFonts w:ascii="Arial" w:hAnsi="Arial" w:cs="Arial"/>
          <w:sz w:val="24"/>
          <w:szCs w:val="24"/>
        </w:rPr>
        <w:t xml:space="preserve">proporcionar o </w:t>
      </w:r>
      <w:r w:rsidR="00A25F34" w:rsidRPr="00CA4C58">
        <w:rPr>
          <w:rFonts w:ascii="Arial" w:hAnsi="Arial" w:cs="Arial"/>
          <w:sz w:val="24"/>
          <w:szCs w:val="24"/>
        </w:rPr>
        <w:t>estabelecimento de planejamento estratégico,</w:t>
      </w:r>
      <w:r w:rsidR="00A25F34">
        <w:rPr>
          <w:rFonts w:ascii="Arial" w:hAnsi="Arial" w:cs="Arial"/>
          <w:sz w:val="24"/>
          <w:szCs w:val="24"/>
        </w:rPr>
        <w:t xml:space="preserve"> através da</w:t>
      </w:r>
      <w:r w:rsidR="00A25F34" w:rsidRPr="00CA4C58">
        <w:rPr>
          <w:rFonts w:ascii="Arial" w:hAnsi="Arial" w:cs="Arial"/>
          <w:sz w:val="24"/>
          <w:szCs w:val="24"/>
        </w:rPr>
        <w:t xml:space="preserve"> criação de políticas</w:t>
      </w:r>
      <w:r w:rsidR="00A25F34">
        <w:rPr>
          <w:rFonts w:ascii="Arial" w:hAnsi="Arial" w:cs="Arial"/>
          <w:sz w:val="24"/>
          <w:szCs w:val="24"/>
        </w:rPr>
        <w:t xml:space="preserve"> econômicas</w:t>
      </w:r>
      <w:r w:rsidR="00A25F34" w:rsidRPr="00CA4C58">
        <w:rPr>
          <w:rFonts w:ascii="Arial" w:hAnsi="Arial" w:cs="Arial"/>
          <w:sz w:val="24"/>
          <w:szCs w:val="24"/>
        </w:rPr>
        <w:t xml:space="preserve"> voltadas para o desenvolvimento </w:t>
      </w:r>
      <w:r w:rsidR="00A25F34">
        <w:rPr>
          <w:rFonts w:ascii="Arial" w:hAnsi="Arial" w:cs="Arial"/>
          <w:sz w:val="24"/>
          <w:szCs w:val="24"/>
        </w:rPr>
        <w:t>local</w:t>
      </w:r>
      <w:r w:rsidR="006853CB">
        <w:rPr>
          <w:rFonts w:ascii="Arial" w:hAnsi="Arial" w:cs="Arial"/>
          <w:sz w:val="24"/>
          <w:szCs w:val="24"/>
        </w:rPr>
        <w:t xml:space="preserve"> e amparo ao micro e pequeno empreendedor</w:t>
      </w:r>
      <w:r w:rsidR="00C535D7">
        <w:rPr>
          <w:rFonts w:ascii="Arial" w:hAnsi="Arial" w:cs="Arial"/>
          <w:sz w:val="24"/>
          <w:szCs w:val="24"/>
        </w:rPr>
        <w:t xml:space="preserve">, </w:t>
      </w:r>
      <w:r w:rsidR="00E8735A">
        <w:rPr>
          <w:rFonts w:ascii="Arial" w:hAnsi="Arial" w:cs="Arial"/>
          <w:sz w:val="24"/>
          <w:szCs w:val="24"/>
        </w:rPr>
        <w:t xml:space="preserve">e </w:t>
      </w:r>
      <w:r w:rsidR="00C535D7">
        <w:rPr>
          <w:rFonts w:ascii="Arial" w:hAnsi="Arial" w:cs="Arial"/>
          <w:sz w:val="24"/>
          <w:szCs w:val="24"/>
        </w:rPr>
        <w:t xml:space="preserve">aos profissionais autônomos. </w:t>
      </w:r>
    </w:p>
    <w:p w:rsidR="00F8372C" w:rsidRDefault="00A25F34" w:rsidP="00A25F34">
      <w:pPr>
        <w:tabs>
          <w:tab w:val="left" w:pos="2130"/>
        </w:tabs>
        <w:ind w:firstLine="851"/>
        <w:jc w:val="both"/>
        <w:rPr>
          <w:rFonts w:ascii="Arial" w:hAnsi="Arial" w:cs="Arial"/>
          <w:sz w:val="24"/>
          <w:szCs w:val="24"/>
        </w:rPr>
      </w:pPr>
      <w:r>
        <w:rPr>
          <w:rFonts w:ascii="Arial" w:hAnsi="Arial" w:cs="Arial"/>
          <w:sz w:val="24"/>
          <w:szCs w:val="24"/>
        </w:rPr>
        <w:t>Dessa forma</w:t>
      </w:r>
      <w:r w:rsidR="00A04E64">
        <w:rPr>
          <w:rFonts w:ascii="Arial" w:hAnsi="Arial" w:cs="Arial"/>
          <w:sz w:val="24"/>
          <w:szCs w:val="24"/>
        </w:rPr>
        <w:t>,</w:t>
      </w:r>
      <w:r>
        <w:rPr>
          <w:rFonts w:ascii="Arial" w:hAnsi="Arial" w:cs="Arial"/>
          <w:sz w:val="24"/>
          <w:szCs w:val="24"/>
        </w:rPr>
        <w:t xml:space="preserve"> é essencial acompanhar</w:t>
      </w:r>
      <w:r w:rsidR="00F8372C">
        <w:rPr>
          <w:rFonts w:ascii="Arial" w:hAnsi="Arial" w:cs="Arial"/>
          <w:sz w:val="24"/>
          <w:szCs w:val="24"/>
        </w:rPr>
        <w:t>,</w:t>
      </w:r>
      <w:r>
        <w:rPr>
          <w:rFonts w:ascii="Arial" w:hAnsi="Arial" w:cs="Arial"/>
          <w:sz w:val="24"/>
          <w:szCs w:val="24"/>
        </w:rPr>
        <w:t xml:space="preserve"> </w:t>
      </w:r>
      <w:r w:rsidR="00A04E64">
        <w:rPr>
          <w:rFonts w:ascii="Arial" w:hAnsi="Arial" w:cs="Arial"/>
          <w:sz w:val="24"/>
          <w:szCs w:val="24"/>
        </w:rPr>
        <w:t>auxiliar a aplicação do</w:t>
      </w:r>
      <w:r>
        <w:rPr>
          <w:rFonts w:ascii="Arial" w:hAnsi="Arial" w:cs="Arial"/>
          <w:sz w:val="24"/>
          <w:szCs w:val="24"/>
        </w:rPr>
        <w:t xml:space="preserve"> disposto pelas respectivas leis de incentivo ao Micro e Pequeno empreendedor </w:t>
      </w:r>
      <w:r w:rsidR="00F8372C">
        <w:rPr>
          <w:rFonts w:ascii="Arial" w:hAnsi="Arial" w:cs="Arial"/>
          <w:sz w:val="24"/>
          <w:szCs w:val="24"/>
        </w:rPr>
        <w:t xml:space="preserve">regulamentados pelo Governo Federal </w:t>
      </w:r>
      <w:r w:rsidR="00A04E64">
        <w:rPr>
          <w:rFonts w:ascii="Arial" w:hAnsi="Arial" w:cs="Arial"/>
          <w:sz w:val="24"/>
          <w:szCs w:val="24"/>
        </w:rPr>
        <w:t>especialmente nos</w:t>
      </w:r>
      <w:r w:rsidR="00F8372C">
        <w:rPr>
          <w:rFonts w:ascii="Arial" w:hAnsi="Arial" w:cs="Arial"/>
          <w:sz w:val="24"/>
          <w:szCs w:val="24"/>
        </w:rPr>
        <w:t xml:space="preserve"> moldes da Lei Complementar nº 123, de 14 de dez</w:t>
      </w:r>
      <w:r w:rsidR="001928C9">
        <w:rPr>
          <w:rFonts w:ascii="Arial" w:hAnsi="Arial" w:cs="Arial"/>
          <w:sz w:val="24"/>
          <w:szCs w:val="24"/>
        </w:rPr>
        <w:t>embro d</w:t>
      </w:r>
      <w:r w:rsidR="00A04E64">
        <w:rPr>
          <w:rFonts w:ascii="Arial" w:hAnsi="Arial" w:cs="Arial"/>
          <w:sz w:val="24"/>
          <w:szCs w:val="24"/>
        </w:rPr>
        <w:t>e 2006, que dispõe</w:t>
      </w:r>
      <w:r w:rsidR="001928C9">
        <w:rPr>
          <w:rFonts w:ascii="Arial" w:hAnsi="Arial" w:cs="Arial"/>
          <w:sz w:val="24"/>
          <w:szCs w:val="24"/>
        </w:rPr>
        <w:t xml:space="preserve"> o Estatuto Nacional da Microempresa e da Empresa de Pequeno Porte.</w:t>
      </w:r>
    </w:p>
    <w:p w:rsidR="00D30EF3" w:rsidRDefault="00D30EF3" w:rsidP="00A25F34">
      <w:pPr>
        <w:tabs>
          <w:tab w:val="left" w:pos="2130"/>
        </w:tabs>
        <w:ind w:firstLine="851"/>
        <w:jc w:val="both"/>
        <w:rPr>
          <w:rFonts w:ascii="Arial" w:hAnsi="Arial" w:cs="Arial"/>
          <w:sz w:val="24"/>
          <w:szCs w:val="24"/>
        </w:rPr>
      </w:pPr>
    </w:p>
    <w:p w:rsidR="00D30EF3" w:rsidRDefault="00D30EF3" w:rsidP="00A25F34">
      <w:pPr>
        <w:tabs>
          <w:tab w:val="left" w:pos="2130"/>
        </w:tabs>
        <w:ind w:firstLine="851"/>
        <w:jc w:val="both"/>
        <w:rPr>
          <w:rFonts w:ascii="Arial" w:hAnsi="Arial" w:cs="Arial"/>
          <w:sz w:val="24"/>
          <w:szCs w:val="24"/>
        </w:rPr>
      </w:pPr>
    </w:p>
    <w:p w:rsidR="00D30EF3" w:rsidRDefault="00D30EF3" w:rsidP="00A25F34">
      <w:pPr>
        <w:tabs>
          <w:tab w:val="left" w:pos="2130"/>
        </w:tabs>
        <w:ind w:firstLine="851"/>
        <w:jc w:val="both"/>
        <w:rPr>
          <w:rFonts w:ascii="Arial" w:hAnsi="Arial" w:cs="Arial"/>
          <w:sz w:val="24"/>
          <w:szCs w:val="24"/>
        </w:rPr>
      </w:pPr>
    </w:p>
    <w:p w:rsidR="00D30EF3" w:rsidRDefault="00D30EF3" w:rsidP="00A25F34">
      <w:pPr>
        <w:tabs>
          <w:tab w:val="left" w:pos="2130"/>
        </w:tabs>
        <w:ind w:firstLine="851"/>
        <w:jc w:val="both"/>
        <w:rPr>
          <w:rFonts w:ascii="Arial" w:hAnsi="Arial" w:cs="Arial"/>
          <w:sz w:val="24"/>
          <w:szCs w:val="24"/>
        </w:rPr>
      </w:pPr>
    </w:p>
    <w:p w:rsidR="00D0735F" w:rsidRDefault="00D0735F" w:rsidP="00A25F34">
      <w:pPr>
        <w:tabs>
          <w:tab w:val="left" w:pos="2130"/>
        </w:tabs>
        <w:ind w:firstLine="851"/>
        <w:jc w:val="both"/>
        <w:rPr>
          <w:rFonts w:ascii="Arial" w:hAnsi="Arial" w:cs="Arial"/>
          <w:sz w:val="24"/>
          <w:szCs w:val="24"/>
        </w:rPr>
      </w:pPr>
      <w:r>
        <w:rPr>
          <w:rFonts w:ascii="Arial" w:hAnsi="Arial" w:cs="Arial"/>
          <w:sz w:val="24"/>
          <w:szCs w:val="24"/>
        </w:rPr>
        <w:t>Importante destacar a importância do empreendedor, e que por meio da legalização, especialmente o empreendedor individual poderá negociar condições de pagamento na compra de mercadorias para revenda, ganhar prazo junto aos atacadistas, oferecendo assim produtos com melhor qualidade a seus clientes. (SEBRAE, 2011).</w:t>
      </w:r>
    </w:p>
    <w:p w:rsidR="00A65776" w:rsidRPr="00C45591" w:rsidRDefault="00A04E64" w:rsidP="00CE4021">
      <w:pPr>
        <w:tabs>
          <w:tab w:val="left" w:pos="2130"/>
        </w:tabs>
        <w:ind w:firstLine="851"/>
        <w:jc w:val="both"/>
        <w:rPr>
          <w:rFonts w:ascii="Arial" w:hAnsi="Arial" w:cs="Arial"/>
          <w:color w:val="C00000"/>
          <w:sz w:val="24"/>
          <w:szCs w:val="24"/>
        </w:rPr>
      </w:pPr>
      <w:r>
        <w:rPr>
          <w:rFonts w:ascii="Arial" w:hAnsi="Arial" w:cs="Arial"/>
          <w:sz w:val="24"/>
          <w:szCs w:val="24"/>
        </w:rPr>
        <w:t>O</w:t>
      </w:r>
      <w:r w:rsidR="001E6C47" w:rsidRPr="00C535D7">
        <w:rPr>
          <w:rFonts w:ascii="Arial" w:hAnsi="Arial" w:cs="Arial"/>
          <w:sz w:val="24"/>
          <w:szCs w:val="24"/>
        </w:rPr>
        <w:t xml:space="preserve"> vínculo entre os usuários</w:t>
      </w:r>
      <w:r w:rsidR="001E10F9" w:rsidRPr="00C535D7">
        <w:rPr>
          <w:rFonts w:ascii="Arial" w:hAnsi="Arial" w:cs="Arial"/>
          <w:sz w:val="24"/>
          <w:szCs w:val="24"/>
        </w:rPr>
        <w:t xml:space="preserve"> da sociedade civil</w:t>
      </w:r>
      <w:r w:rsidR="001E6C47" w:rsidRPr="00C535D7">
        <w:rPr>
          <w:rFonts w:ascii="Arial" w:hAnsi="Arial" w:cs="Arial"/>
          <w:sz w:val="24"/>
          <w:szCs w:val="24"/>
        </w:rPr>
        <w:t xml:space="preserve"> e a respectiva instituição, construído em virtude de longo período de atuação, não pode ser desmerecido.</w:t>
      </w:r>
      <w:r w:rsidR="001E6C47" w:rsidRPr="00C45591">
        <w:rPr>
          <w:rFonts w:ascii="Arial" w:hAnsi="Arial" w:cs="Arial"/>
          <w:color w:val="C00000"/>
          <w:sz w:val="24"/>
          <w:szCs w:val="24"/>
        </w:rPr>
        <w:t xml:space="preserve"> </w:t>
      </w:r>
      <w:r w:rsidR="001E6C47" w:rsidRPr="001834A6">
        <w:rPr>
          <w:rFonts w:ascii="Arial" w:hAnsi="Arial" w:cs="Arial"/>
          <w:sz w:val="24"/>
          <w:szCs w:val="24"/>
        </w:rPr>
        <w:t>E um programa de desenvolvimento econômico social</w:t>
      </w:r>
      <w:r w:rsidR="001834A6">
        <w:rPr>
          <w:rFonts w:ascii="Arial" w:hAnsi="Arial" w:cs="Arial"/>
          <w:sz w:val="24"/>
          <w:szCs w:val="24"/>
        </w:rPr>
        <w:t xml:space="preserve">, </w:t>
      </w:r>
      <w:r w:rsidR="00D65D1E">
        <w:rPr>
          <w:rFonts w:ascii="Arial" w:hAnsi="Arial" w:cs="Arial"/>
          <w:sz w:val="24"/>
          <w:szCs w:val="24"/>
        </w:rPr>
        <w:t xml:space="preserve">voltado para </w:t>
      </w:r>
      <w:r w:rsidR="001834A6">
        <w:rPr>
          <w:rFonts w:ascii="Arial" w:hAnsi="Arial" w:cs="Arial"/>
          <w:sz w:val="24"/>
          <w:szCs w:val="24"/>
        </w:rPr>
        <w:t>o</w:t>
      </w:r>
      <w:r w:rsidR="001E6C47" w:rsidRPr="001834A6">
        <w:rPr>
          <w:rFonts w:ascii="Arial" w:hAnsi="Arial" w:cs="Arial"/>
          <w:sz w:val="24"/>
          <w:szCs w:val="24"/>
        </w:rPr>
        <w:t xml:space="preserve"> </w:t>
      </w:r>
      <w:r w:rsidR="001834A6">
        <w:rPr>
          <w:rFonts w:ascii="Arial" w:hAnsi="Arial" w:cs="Arial"/>
          <w:sz w:val="24"/>
          <w:szCs w:val="24"/>
        </w:rPr>
        <w:t>fortalecimento harmônico</w:t>
      </w:r>
      <w:r w:rsidR="00D65D1E" w:rsidRPr="00D65D1E">
        <w:rPr>
          <w:rFonts w:ascii="Arial" w:hAnsi="Arial" w:cs="Arial"/>
          <w:sz w:val="24"/>
          <w:szCs w:val="24"/>
        </w:rPr>
        <w:t>,</w:t>
      </w:r>
      <w:r w:rsidR="001E6C47" w:rsidRPr="00D65D1E">
        <w:rPr>
          <w:rFonts w:ascii="Arial" w:hAnsi="Arial" w:cs="Arial"/>
          <w:sz w:val="24"/>
          <w:szCs w:val="24"/>
        </w:rPr>
        <w:t xml:space="preserve"> para suprir a necessidade de regularização </w:t>
      </w:r>
      <w:r w:rsidR="00D65D1E" w:rsidRPr="00D65D1E">
        <w:rPr>
          <w:rFonts w:ascii="Arial" w:hAnsi="Arial" w:cs="Arial"/>
          <w:sz w:val="24"/>
          <w:szCs w:val="24"/>
        </w:rPr>
        <w:t>e ampar</w:t>
      </w:r>
      <w:r w:rsidR="00F40D1D" w:rsidRPr="00D65D1E">
        <w:rPr>
          <w:rFonts w:ascii="Arial" w:hAnsi="Arial" w:cs="Arial"/>
          <w:sz w:val="24"/>
          <w:szCs w:val="24"/>
        </w:rPr>
        <w:t>o</w:t>
      </w:r>
      <w:r w:rsidR="0005594C">
        <w:rPr>
          <w:rFonts w:ascii="Arial" w:hAnsi="Arial" w:cs="Arial"/>
          <w:sz w:val="24"/>
          <w:szCs w:val="24"/>
        </w:rPr>
        <w:t xml:space="preserve"> com</w:t>
      </w:r>
      <w:r w:rsidR="00F40D1D" w:rsidRPr="00D65D1E">
        <w:rPr>
          <w:rFonts w:ascii="Arial" w:hAnsi="Arial" w:cs="Arial"/>
          <w:sz w:val="24"/>
          <w:szCs w:val="24"/>
        </w:rPr>
        <w:t xml:space="preserve"> políticas públicas,</w:t>
      </w:r>
      <w:r w:rsidR="00A65776" w:rsidRPr="00D65D1E">
        <w:rPr>
          <w:rFonts w:ascii="Arial" w:hAnsi="Arial" w:cs="Arial"/>
          <w:sz w:val="24"/>
          <w:szCs w:val="24"/>
        </w:rPr>
        <w:t xml:space="preserve"> destinadas a fomentar a expans</w:t>
      </w:r>
      <w:r w:rsidR="00D65D1E" w:rsidRPr="00D65D1E">
        <w:rPr>
          <w:rFonts w:ascii="Arial" w:hAnsi="Arial" w:cs="Arial"/>
          <w:sz w:val="24"/>
          <w:szCs w:val="24"/>
        </w:rPr>
        <w:t>ão empresarial de caráter técnico, regulatório</w:t>
      </w:r>
      <w:r w:rsidR="0005594C">
        <w:rPr>
          <w:rFonts w:ascii="Arial" w:hAnsi="Arial" w:cs="Arial"/>
          <w:sz w:val="24"/>
          <w:szCs w:val="24"/>
        </w:rPr>
        <w:t>, que definam as suas obrigações e direitos perante a comunidade</w:t>
      </w:r>
      <w:r w:rsidR="001E10F9" w:rsidRPr="00D65D1E">
        <w:rPr>
          <w:rFonts w:ascii="Arial" w:hAnsi="Arial" w:cs="Arial"/>
          <w:sz w:val="24"/>
          <w:szCs w:val="24"/>
        </w:rPr>
        <w:t>.</w:t>
      </w:r>
    </w:p>
    <w:p w:rsidR="00F40D1D" w:rsidRDefault="00F40D1D" w:rsidP="00CE4021">
      <w:pPr>
        <w:tabs>
          <w:tab w:val="left" w:pos="2130"/>
        </w:tabs>
        <w:ind w:firstLine="851"/>
        <w:jc w:val="both"/>
        <w:rPr>
          <w:rFonts w:ascii="Arial" w:hAnsi="Arial" w:cs="Arial"/>
          <w:sz w:val="24"/>
          <w:szCs w:val="24"/>
        </w:rPr>
      </w:pPr>
      <w:r w:rsidRPr="00312CF4">
        <w:rPr>
          <w:rFonts w:ascii="Arial" w:hAnsi="Arial" w:cs="Arial"/>
          <w:sz w:val="24"/>
          <w:szCs w:val="24"/>
        </w:rPr>
        <w:t>Considerando que na Lei Orçamentária Anual</w:t>
      </w:r>
      <w:r w:rsidR="00312CF4">
        <w:rPr>
          <w:rFonts w:ascii="Arial" w:hAnsi="Arial" w:cs="Arial"/>
          <w:sz w:val="24"/>
          <w:szCs w:val="24"/>
        </w:rPr>
        <w:t>,</w:t>
      </w:r>
      <w:r w:rsidRPr="00312CF4">
        <w:rPr>
          <w:rFonts w:ascii="Arial" w:hAnsi="Arial" w:cs="Arial"/>
          <w:sz w:val="24"/>
          <w:szCs w:val="24"/>
        </w:rPr>
        <w:t xml:space="preserve"> há previsão de orçamento, justifica-se a dispensa de chamamento público nos termos que segue: </w:t>
      </w:r>
    </w:p>
    <w:p w:rsidR="00DE5BEB" w:rsidRDefault="00DE5BEB" w:rsidP="00CE4021">
      <w:pPr>
        <w:tabs>
          <w:tab w:val="left" w:pos="2130"/>
        </w:tabs>
        <w:ind w:firstLine="851"/>
        <w:jc w:val="both"/>
        <w:rPr>
          <w:rFonts w:ascii="Arial" w:hAnsi="Arial" w:cs="Arial"/>
          <w:sz w:val="24"/>
          <w:szCs w:val="24"/>
        </w:rPr>
      </w:pPr>
      <w:r>
        <w:rPr>
          <w:rFonts w:ascii="Arial" w:hAnsi="Arial" w:cs="Arial"/>
          <w:sz w:val="24"/>
          <w:szCs w:val="24"/>
        </w:rPr>
        <w:t>Diante do exposto, é de suma importância a dispensa de chamamento público, nos moldes da Lei Federal nº 13.019 de 31 de julho de 2014, em seu artigo 31 incisos I e II</w:t>
      </w:r>
      <w:r w:rsidR="00824E04">
        <w:rPr>
          <w:rFonts w:ascii="Arial" w:hAnsi="Arial" w:cs="Arial"/>
          <w:sz w:val="24"/>
          <w:szCs w:val="24"/>
        </w:rPr>
        <w:t xml:space="preserve"> que </w:t>
      </w:r>
      <w:r>
        <w:rPr>
          <w:rFonts w:ascii="Arial" w:hAnsi="Arial" w:cs="Arial"/>
          <w:sz w:val="24"/>
          <w:szCs w:val="24"/>
        </w:rPr>
        <w:t>assim dispõe:</w:t>
      </w:r>
    </w:p>
    <w:p w:rsidR="00DE5BEB" w:rsidRPr="00DE5BEB" w:rsidRDefault="00DE5BEB" w:rsidP="00DE5BEB">
      <w:pPr>
        <w:spacing w:before="225" w:after="225" w:line="240" w:lineRule="auto"/>
        <w:ind w:left="2268"/>
        <w:jc w:val="both"/>
        <w:rPr>
          <w:rFonts w:ascii="Arial" w:eastAsia="Times New Roman" w:hAnsi="Arial" w:cs="Arial"/>
          <w:color w:val="000000"/>
          <w:sz w:val="20"/>
          <w:szCs w:val="20"/>
          <w:lang w:eastAsia="pt-BR"/>
        </w:rPr>
      </w:pPr>
      <w:r w:rsidRPr="00DE5BEB">
        <w:rPr>
          <w:rFonts w:ascii="Arial" w:eastAsia="Times New Roman" w:hAnsi="Arial" w:cs="Arial"/>
          <w:color w:val="000000"/>
          <w:sz w:val="20"/>
          <w:szCs w:val="20"/>
          <w:lang w:eastAsia="pt-BR"/>
        </w:rPr>
        <w:t>Art. 31.  Será considerado inexigível o chamamento público na hipótese de inviabilidade de competição entre as organizações da sociedade civil, em razão da natureza singular do objeto da parceria ou se as metas somente puderem ser atingidas por uma entidade especí</w:t>
      </w:r>
      <w:r>
        <w:rPr>
          <w:rFonts w:ascii="Arial" w:eastAsia="Times New Roman" w:hAnsi="Arial" w:cs="Arial"/>
          <w:color w:val="000000"/>
          <w:sz w:val="20"/>
          <w:szCs w:val="20"/>
          <w:lang w:eastAsia="pt-BR"/>
        </w:rPr>
        <w:t>fica, especialmente quando:</w:t>
      </w:r>
      <w:r w:rsidRPr="00DE5BEB">
        <w:rPr>
          <w:rFonts w:ascii="Arial" w:eastAsia="Times New Roman" w:hAnsi="Arial" w:cs="Arial"/>
          <w:color w:val="000000"/>
          <w:sz w:val="20"/>
          <w:szCs w:val="20"/>
          <w:lang w:eastAsia="pt-BR"/>
        </w:rPr>
        <w:t xml:space="preserve"> </w:t>
      </w:r>
    </w:p>
    <w:p w:rsidR="00DE5BEB" w:rsidRDefault="00DE5BEB" w:rsidP="00DE5BEB">
      <w:pPr>
        <w:spacing w:before="225" w:after="225" w:line="240" w:lineRule="auto"/>
        <w:ind w:left="2268"/>
        <w:jc w:val="both"/>
        <w:rPr>
          <w:rFonts w:ascii="Arial" w:eastAsia="Times New Roman" w:hAnsi="Arial" w:cs="Arial"/>
          <w:color w:val="000000"/>
          <w:sz w:val="20"/>
          <w:szCs w:val="20"/>
          <w:lang w:eastAsia="pt-BR"/>
        </w:rPr>
      </w:pPr>
      <w:r w:rsidRPr="00DE5BEB">
        <w:rPr>
          <w:rFonts w:ascii="Arial" w:eastAsia="Times New Roman" w:hAnsi="Arial" w:cs="Arial"/>
          <w:color w:val="000000"/>
          <w:sz w:val="20"/>
          <w:szCs w:val="20"/>
          <w:lang w:eastAsia="pt-BR"/>
        </w:rPr>
        <w:t>I - o objeto da parceria constituir incumbência prevista em acordo, ato ou compromisso internacional, no qual sejam indicadas as instituições que utilizarão os recursos;           </w:t>
      </w:r>
    </w:p>
    <w:p w:rsidR="00DE5BEB" w:rsidRDefault="00DE5BEB" w:rsidP="00824E04">
      <w:pPr>
        <w:spacing w:before="225" w:after="225" w:line="240" w:lineRule="auto"/>
        <w:ind w:left="2268"/>
        <w:jc w:val="both"/>
        <w:rPr>
          <w:rFonts w:ascii="Arial" w:eastAsia="Times New Roman" w:hAnsi="Arial" w:cs="Arial"/>
          <w:sz w:val="20"/>
          <w:szCs w:val="20"/>
          <w:lang w:eastAsia="pt-BR"/>
        </w:rPr>
      </w:pPr>
      <w:r w:rsidRPr="00DE5BEB">
        <w:rPr>
          <w:rFonts w:ascii="Arial" w:eastAsia="Times New Roman" w:hAnsi="Arial" w:cs="Arial"/>
          <w:b/>
          <w:sz w:val="20"/>
          <w:szCs w:val="20"/>
          <w:lang w:eastAsia="pt-BR"/>
        </w:rPr>
        <w:t>II - a parceria decorrer de transferência para organização da sociedade civil que esteja autorizada em lei na qual seja identificada expressamente a entidade beneficiária, inclusive quando se tratar da subvenção prevista no </w:t>
      </w:r>
      <w:hyperlink r:id="rId7" w:anchor="art12%C2%A73i" w:history="1">
        <w:r w:rsidRPr="00DE5BEB">
          <w:rPr>
            <w:rFonts w:ascii="Arial" w:eastAsia="Times New Roman" w:hAnsi="Arial" w:cs="Arial"/>
            <w:b/>
            <w:sz w:val="20"/>
            <w:szCs w:val="20"/>
            <w:lang w:eastAsia="pt-BR"/>
          </w:rPr>
          <w:t>inciso I do § 3</w:t>
        </w:r>
        <w:r w:rsidRPr="00DE5BEB">
          <w:rPr>
            <w:rFonts w:ascii="Arial" w:eastAsia="Times New Roman" w:hAnsi="Arial" w:cs="Arial"/>
            <w:b/>
            <w:sz w:val="20"/>
            <w:szCs w:val="20"/>
            <w:vertAlign w:val="superscript"/>
            <w:lang w:eastAsia="pt-BR"/>
          </w:rPr>
          <w:t>o</w:t>
        </w:r>
        <w:r w:rsidRPr="00DE5BEB">
          <w:rPr>
            <w:rFonts w:ascii="Arial" w:eastAsia="Times New Roman" w:hAnsi="Arial" w:cs="Arial"/>
            <w:b/>
            <w:sz w:val="20"/>
            <w:szCs w:val="20"/>
            <w:lang w:eastAsia="pt-BR"/>
          </w:rPr>
          <w:t>do art. 12 da Lei n</w:t>
        </w:r>
        <w:r w:rsidRPr="00DE5BEB">
          <w:rPr>
            <w:rFonts w:ascii="Arial" w:eastAsia="Times New Roman" w:hAnsi="Arial" w:cs="Arial"/>
            <w:b/>
            <w:sz w:val="20"/>
            <w:szCs w:val="20"/>
            <w:vertAlign w:val="superscript"/>
            <w:lang w:eastAsia="pt-BR"/>
          </w:rPr>
          <w:t>o</w:t>
        </w:r>
        <w:r w:rsidRPr="00DE5BEB">
          <w:rPr>
            <w:rFonts w:ascii="Arial" w:eastAsia="Times New Roman" w:hAnsi="Arial" w:cs="Arial"/>
            <w:b/>
            <w:sz w:val="20"/>
            <w:szCs w:val="20"/>
            <w:lang w:eastAsia="pt-BR"/>
          </w:rPr>
          <w:t> 4.320, de 17 de março de 1964</w:t>
        </w:r>
      </w:hyperlink>
      <w:r w:rsidRPr="00DE5BEB">
        <w:rPr>
          <w:rFonts w:ascii="Arial" w:eastAsia="Times New Roman" w:hAnsi="Arial" w:cs="Arial"/>
          <w:b/>
          <w:sz w:val="20"/>
          <w:szCs w:val="20"/>
          <w:lang w:eastAsia="pt-BR"/>
        </w:rPr>
        <w:t>, observado o disposto no </w:t>
      </w:r>
      <w:hyperlink r:id="rId8" w:anchor="art26" w:history="1">
        <w:r w:rsidRPr="00DE5BEB">
          <w:rPr>
            <w:rFonts w:ascii="Arial" w:eastAsia="Times New Roman" w:hAnsi="Arial" w:cs="Arial"/>
            <w:b/>
            <w:sz w:val="20"/>
            <w:szCs w:val="20"/>
            <w:lang w:eastAsia="pt-BR"/>
          </w:rPr>
          <w:t>art. 26 da Lei Complementar n</w:t>
        </w:r>
        <w:r w:rsidRPr="00DE5BEB">
          <w:rPr>
            <w:rFonts w:ascii="Arial" w:eastAsia="Times New Roman" w:hAnsi="Arial" w:cs="Arial"/>
            <w:b/>
            <w:sz w:val="20"/>
            <w:szCs w:val="20"/>
            <w:vertAlign w:val="superscript"/>
            <w:lang w:eastAsia="pt-BR"/>
          </w:rPr>
          <w:t>o</w:t>
        </w:r>
        <w:r w:rsidRPr="00DE5BEB">
          <w:rPr>
            <w:rFonts w:ascii="Arial" w:eastAsia="Times New Roman" w:hAnsi="Arial" w:cs="Arial"/>
            <w:b/>
            <w:sz w:val="20"/>
            <w:szCs w:val="20"/>
            <w:lang w:eastAsia="pt-BR"/>
          </w:rPr>
          <w:t> 101, de 4 de maio de 2000</w:t>
        </w:r>
      </w:hyperlink>
      <w:r w:rsidR="00824E04">
        <w:rPr>
          <w:rFonts w:ascii="Arial" w:eastAsia="Times New Roman" w:hAnsi="Arial" w:cs="Arial"/>
          <w:sz w:val="20"/>
          <w:szCs w:val="20"/>
          <w:lang w:eastAsia="pt-BR"/>
        </w:rPr>
        <w:t>. (grifo meu).</w:t>
      </w:r>
    </w:p>
    <w:p w:rsidR="00824E04" w:rsidRDefault="00824E04" w:rsidP="00824E04">
      <w:pPr>
        <w:spacing w:before="225" w:after="225" w:line="240" w:lineRule="auto"/>
        <w:ind w:firstLine="851"/>
        <w:jc w:val="both"/>
        <w:rPr>
          <w:rFonts w:ascii="Arial" w:hAnsi="Arial" w:cs="Arial"/>
          <w:sz w:val="24"/>
          <w:szCs w:val="24"/>
        </w:rPr>
      </w:pPr>
    </w:p>
    <w:p w:rsidR="00824E04" w:rsidRDefault="00824E04" w:rsidP="00824E04">
      <w:pPr>
        <w:spacing w:before="225" w:after="225" w:line="240" w:lineRule="auto"/>
        <w:ind w:firstLine="851"/>
        <w:jc w:val="both"/>
        <w:rPr>
          <w:rFonts w:ascii="Arial" w:hAnsi="Arial" w:cs="Arial"/>
          <w:sz w:val="24"/>
          <w:szCs w:val="24"/>
        </w:rPr>
      </w:pPr>
      <w:r>
        <w:rPr>
          <w:rFonts w:ascii="Arial" w:hAnsi="Arial" w:cs="Arial"/>
          <w:sz w:val="24"/>
          <w:szCs w:val="24"/>
        </w:rPr>
        <w:t>Bem como o artigo. 32 que assim dispõe:</w:t>
      </w:r>
    </w:p>
    <w:p w:rsidR="00824E04" w:rsidRDefault="00824E04" w:rsidP="00824E04">
      <w:pPr>
        <w:spacing w:before="225" w:after="225" w:line="240" w:lineRule="auto"/>
        <w:ind w:left="2268"/>
        <w:jc w:val="both"/>
        <w:rPr>
          <w:rFonts w:ascii="Arial" w:hAnsi="Arial" w:cs="Arial"/>
          <w:sz w:val="20"/>
          <w:szCs w:val="20"/>
        </w:rPr>
      </w:pPr>
      <w:r w:rsidRPr="00824E04">
        <w:rPr>
          <w:rFonts w:ascii="Arial" w:hAnsi="Arial" w:cs="Arial"/>
          <w:sz w:val="20"/>
          <w:szCs w:val="20"/>
        </w:rPr>
        <w:t xml:space="preserve">Art. 32.  Nas hipóteses dos arts. 30 e 31 desta Lei, a ausência de realização de chamamento público </w:t>
      </w:r>
      <w:r w:rsidRPr="00A03355">
        <w:rPr>
          <w:rFonts w:ascii="Arial" w:hAnsi="Arial" w:cs="Arial"/>
          <w:b/>
          <w:sz w:val="20"/>
          <w:szCs w:val="20"/>
        </w:rPr>
        <w:t>será justificada pelo administrador público</w:t>
      </w:r>
      <w:r w:rsidRPr="00824E04">
        <w:rPr>
          <w:rFonts w:ascii="Arial" w:hAnsi="Arial" w:cs="Arial"/>
          <w:sz w:val="20"/>
          <w:szCs w:val="20"/>
        </w:rPr>
        <w:t>.</w:t>
      </w:r>
      <w:r w:rsidR="00A03355">
        <w:rPr>
          <w:rFonts w:ascii="Arial" w:hAnsi="Arial" w:cs="Arial"/>
          <w:sz w:val="20"/>
          <w:szCs w:val="20"/>
        </w:rPr>
        <w:t xml:space="preserve"> (grifo meu).</w:t>
      </w:r>
      <w:r w:rsidRPr="00824E04">
        <w:rPr>
          <w:rFonts w:ascii="Arial" w:hAnsi="Arial" w:cs="Arial"/>
          <w:sz w:val="20"/>
          <w:szCs w:val="20"/>
        </w:rPr>
        <w:t>            </w:t>
      </w:r>
      <w:bookmarkStart w:id="0" w:name="art32§1"/>
      <w:bookmarkEnd w:id="0"/>
    </w:p>
    <w:p w:rsidR="00824E04" w:rsidRDefault="00824E04" w:rsidP="00824E04">
      <w:pPr>
        <w:spacing w:before="225" w:after="225" w:line="240" w:lineRule="auto"/>
        <w:ind w:left="2268"/>
        <w:jc w:val="both"/>
        <w:rPr>
          <w:rFonts w:ascii="Arial" w:hAnsi="Arial" w:cs="Arial"/>
          <w:sz w:val="24"/>
          <w:szCs w:val="24"/>
        </w:rPr>
      </w:pPr>
    </w:p>
    <w:p w:rsidR="00D30EF3" w:rsidRDefault="00D30EF3" w:rsidP="00CE4021">
      <w:pPr>
        <w:tabs>
          <w:tab w:val="left" w:pos="2130"/>
        </w:tabs>
        <w:ind w:firstLine="851"/>
        <w:jc w:val="both"/>
        <w:rPr>
          <w:rFonts w:ascii="Arial" w:hAnsi="Arial" w:cs="Arial"/>
          <w:sz w:val="24"/>
          <w:szCs w:val="24"/>
        </w:rPr>
      </w:pPr>
    </w:p>
    <w:p w:rsidR="00D30EF3" w:rsidRDefault="00D30EF3" w:rsidP="00CE4021">
      <w:pPr>
        <w:tabs>
          <w:tab w:val="left" w:pos="2130"/>
        </w:tabs>
        <w:ind w:firstLine="851"/>
        <w:jc w:val="both"/>
        <w:rPr>
          <w:rFonts w:ascii="Arial" w:hAnsi="Arial" w:cs="Arial"/>
          <w:sz w:val="24"/>
          <w:szCs w:val="24"/>
        </w:rPr>
      </w:pPr>
    </w:p>
    <w:p w:rsidR="00D30EF3" w:rsidRDefault="00D30EF3" w:rsidP="00CE4021">
      <w:pPr>
        <w:tabs>
          <w:tab w:val="left" w:pos="2130"/>
        </w:tabs>
        <w:ind w:firstLine="851"/>
        <w:jc w:val="both"/>
        <w:rPr>
          <w:rFonts w:ascii="Arial" w:hAnsi="Arial" w:cs="Arial"/>
          <w:sz w:val="24"/>
          <w:szCs w:val="24"/>
        </w:rPr>
      </w:pPr>
    </w:p>
    <w:p w:rsidR="00F40D1D" w:rsidRPr="00A04E64" w:rsidRDefault="00A65776" w:rsidP="00CE4021">
      <w:pPr>
        <w:tabs>
          <w:tab w:val="left" w:pos="2130"/>
        </w:tabs>
        <w:ind w:firstLine="851"/>
        <w:jc w:val="both"/>
        <w:rPr>
          <w:rFonts w:ascii="Arial" w:hAnsi="Arial" w:cs="Arial"/>
          <w:sz w:val="24"/>
          <w:szCs w:val="24"/>
        </w:rPr>
      </w:pPr>
      <w:r w:rsidRPr="00A04E64">
        <w:rPr>
          <w:rFonts w:ascii="Arial" w:hAnsi="Arial" w:cs="Arial"/>
          <w:sz w:val="24"/>
          <w:szCs w:val="24"/>
        </w:rPr>
        <w:t>Sabe-se e é de pleno conhecimento deste gestor que o chamamento público deve ser aplicado como regra geral. No entanto, diante de situações excepcionais, e quando devidamente amparadas em lei, pode-se aplicar a dispensa, como neste caso.</w:t>
      </w:r>
    </w:p>
    <w:p w:rsidR="00A65776" w:rsidRPr="00C45591" w:rsidRDefault="00A65776" w:rsidP="00CE4021">
      <w:pPr>
        <w:tabs>
          <w:tab w:val="left" w:pos="2130"/>
        </w:tabs>
        <w:ind w:firstLine="851"/>
        <w:jc w:val="both"/>
        <w:rPr>
          <w:rFonts w:ascii="Arial" w:hAnsi="Arial" w:cs="Arial"/>
          <w:color w:val="C00000"/>
          <w:sz w:val="24"/>
          <w:szCs w:val="24"/>
        </w:rPr>
      </w:pPr>
      <w:r w:rsidRPr="00A04E64">
        <w:rPr>
          <w:rFonts w:ascii="Arial" w:hAnsi="Arial" w:cs="Arial"/>
          <w:sz w:val="24"/>
          <w:szCs w:val="24"/>
        </w:rPr>
        <w:t>Por essa razão, e cumpridos os requisitos do artigo 31 e demais constantes na Lei 13</w:t>
      </w:r>
      <w:r w:rsidR="003A3CDC" w:rsidRPr="00A04E64">
        <w:rPr>
          <w:rFonts w:ascii="Arial" w:hAnsi="Arial" w:cs="Arial"/>
          <w:sz w:val="24"/>
          <w:szCs w:val="24"/>
        </w:rPr>
        <w:t>.</w:t>
      </w:r>
      <w:r w:rsidRPr="00A04E64">
        <w:rPr>
          <w:rFonts w:ascii="Arial" w:hAnsi="Arial" w:cs="Arial"/>
          <w:sz w:val="24"/>
          <w:szCs w:val="24"/>
        </w:rPr>
        <w:t>019/2014, justifico a dispensa de chamamento público, para formalizar o presente Termo de Fomento, nos termos da minuta do Termo de Fomento e do Plano de Trabalho aprovado, com</w:t>
      </w:r>
      <w:r w:rsidR="00A04E64">
        <w:rPr>
          <w:rFonts w:ascii="Arial" w:hAnsi="Arial" w:cs="Arial"/>
          <w:sz w:val="24"/>
          <w:szCs w:val="24"/>
        </w:rPr>
        <w:t xml:space="preserve"> a</w:t>
      </w:r>
      <w:r w:rsidR="00A04E64" w:rsidRPr="00A04E64">
        <w:rPr>
          <w:rFonts w:ascii="Arial" w:hAnsi="Arial" w:cs="Arial"/>
          <w:sz w:val="24"/>
          <w:szCs w:val="24"/>
        </w:rPr>
        <w:t xml:space="preserve"> </w:t>
      </w:r>
      <w:r w:rsidR="00A04E64" w:rsidRPr="006853CB">
        <w:rPr>
          <w:rFonts w:ascii="Arial" w:hAnsi="Arial" w:cs="Arial"/>
          <w:sz w:val="24"/>
          <w:szCs w:val="24"/>
        </w:rPr>
        <w:t>instituição denominada</w:t>
      </w:r>
      <w:r w:rsidR="00A04E64">
        <w:rPr>
          <w:rFonts w:ascii="Arial" w:hAnsi="Arial" w:cs="Arial"/>
          <w:sz w:val="24"/>
          <w:szCs w:val="24"/>
        </w:rPr>
        <w:t xml:space="preserve"> Associação de Micro e Pequenas Empresas do Alto Vale do Contestado - AMPE.</w:t>
      </w:r>
    </w:p>
    <w:p w:rsidR="00A65776" w:rsidRDefault="00A65776" w:rsidP="00CE4021">
      <w:pPr>
        <w:tabs>
          <w:tab w:val="left" w:pos="2130"/>
        </w:tabs>
        <w:ind w:firstLine="851"/>
        <w:jc w:val="both"/>
        <w:rPr>
          <w:rFonts w:ascii="Arial" w:hAnsi="Arial" w:cs="Arial"/>
          <w:color w:val="C00000"/>
          <w:sz w:val="24"/>
          <w:szCs w:val="24"/>
        </w:rPr>
      </w:pPr>
    </w:p>
    <w:p w:rsidR="00D30EF3" w:rsidRPr="00C45591" w:rsidRDefault="00D30EF3" w:rsidP="00CE4021">
      <w:pPr>
        <w:tabs>
          <w:tab w:val="left" w:pos="2130"/>
        </w:tabs>
        <w:ind w:firstLine="851"/>
        <w:jc w:val="both"/>
        <w:rPr>
          <w:rFonts w:ascii="Arial" w:hAnsi="Arial" w:cs="Arial"/>
          <w:color w:val="C00000"/>
          <w:sz w:val="24"/>
          <w:szCs w:val="24"/>
        </w:rPr>
      </w:pPr>
    </w:p>
    <w:p w:rsidR="001E10F9" w:rsidRPr="00C45591" w:rsidRDefault="001E10F9" w:rsidP="00CE4021">
      <w:pPr>
        <w:tabs>
          <w:tab w:val="left" w:pos="2130"/>
        </w:tabs>
        <w:ind w:firstLine="851"/>
        <w:jc w:val="both"/>
        <w:rPr>
          <w:rFonts w:ascii="Arial" w:hAnsi="Arial" w:cs="Arial"/>
          <w:color w:val="C00000"/>
          <w:sz w:val="24"/>
          <w:szCs w:val="24"/>
        </w:rPr>
      </w:pPr>
    </w:p>
    <w:p w:rsidR="00EC7288" w:rsidRPr="00A04E64" w:rsidRDefault="001E10F9" w:rsidP="001E10F9">
      <w:pPr>
        <w:tabs>
          <w:tab w:val="left" w:pos="2130"/>
        </w:tabs>
        <w:ind w:firstLine="851"/>
        <w:jc w:val="right"/>
        <w:rPr>
          <w:rFonts w:ascii="Arial" w:hAnsi="Arial" w:cs="Arial"/>
          <w:sz w:val="24"/>
          <w:szCs w:val="24"/>
        </w:rPr>
      </w:pPr>
      <w:r w:rsidRPr="00A04E64">
        <w:rPr>
          <w:rFonts w:ascii="Arial" w:hAnsi="Arial" w:cs="Arial"/>
          <w:sz w:val="24"/>
          <w:szCs w:val="24"/>
        </w:rPr>
        <w:t xml:space="preserve">Caçador, </w:t>
      </w:r>
      <w:r w:rsidR="00D30EF3">
        <w:rPr>
          <w:rFonts w:ascii="Arial" w:hAnsi="Arial" w:cs="Arial"/>
          <w:sz w:val="24"/>
          <w:szCs w:val="24"/>
        </w:rPr>
        <w:t>14</w:t>
      </w:r>
      <w:r w:rsidR="00A04E64" w:rsidRPr="00A04E64">
        <w:rPr>
          <w:rFonts w:ascii="Arial" w:hAnsi="Arial" w:cs="Arial"/>
          <w:sz w:val="24"/>
          <w:szCs w:val="24"/>
        </w:rPr>
        <w:t xml:space="preserve"> de setembro</w:t>
      </w:r>
      <w:r w:rsidRPr="00A04E64">
        <w:rPr>
          <w:rFonts w:ascii="Arial" w:hAnsi="Arial" w:cs="Arial"/>
          <w:sz w:val="24"/>
          <w:szCs w:val="24"/>
        </w:rPr>
        <w:t xml:space="preserve"> de 2018.</w:t>
      </w:r>
    </w:p>
    <w:p w:rsidR="001E10F9" w:rsidRDefault="001E10F9" w:rsidP="00CE4021">
      <w:pPr>
        <w:tabs>
          <w:tab w:val="left" w:pos="2130"/>
        </w:tabs>
        <w:ind w:firstLine="851"/>
        <w:jc w:val="both"/>
        <w:rPr>
          <w:rFonts w:ascii="Arial" w:hAnsi="Arial" w:cs="Arial"/>
          <w:sz w:val="24"/>
          <w:szCs w:val="24"/>
        </w:rPr>
      </w:pPr>
    </w:p>
    <w:p w:rsidR="00D30EF3" w:rsidRDefault="00D30EF3" w:rsidP="00CE4021">
      <w:pPr>
        <w:tabs>
          <w:tab w:val="left" w:pos="2130"/>
        </w:tabs>
        <w:ind w:firstLine="851"/>
        <w:jc w:val="both"/>
        <w:rPr>
          <w:rFonts w:ascii="Arial" w:hAnsi="Arial" w:cs="Arial"/>
          <w:sz w:val="24"/>
          <w:szCs w:val="24"/>
        </w:rPr>
      </w:pPr>
    </w:p>
    <w:p w:rsidR="00D30EF3" w:rsidRDefault="00D30EF3" w:rsidP="00CE4021">
      <w:pPr>
        <w:tabs>
          <w:tab w:val="left" w:pos="2130"/>
        </w:tabs>
        <w:ind w:firstLine="851"/>
        <w:jc w:val="both"/>
        <w:rPr>
          <w:rFonts w:ascii="Arial" w:hAnsi="Arial" w:cs="Arial"/>
          <w:sz w:val="24"/>
          <w:szCs w:val="24"/>
        </w:rPr>
      </w:pPr>
    </w:p>
    <w:p w:rsidR="001E10F9" w:rsidRDefault="001E10F9" w:rsidP="00CE4021">
      <w:pPr>
        <w:tabs>
          <w:tab w:val="left" w:pos="2130"/>
        </w:tabs>
        <w:ind w:firstLine="851"/>
        <w:jc w:val="both"/>
        <w:rPr>
          <w:rFonts w:ascii="Arial" w:hAnsi="Arial" w:cs="Arial"/>
          <w:sz w:val="24"/>
          <w:szCs w:val="24"/>
        </w:rPr>
      </w:pPr>
    </w:p>
    <w:p w:rsidR="001E10F9" w:rsidRDefault="001E10F9" w:rsidP="00CE4021">
      <w:pPr>
        <w:tabs>
          <w:tab w:val="left" w:pos="2130"/>
        </w:tabs>
        <w:ind w:firstLine="851"/>
        <w:jc w:val="both"/>
        <w:rPr>
          <w:rFonts w:ascii="Arial" w:hAnsi="Arial" w:cs="Arial"/>
          <w:sz w:val="24"/>
          <w:szCs w:val="24"/>
        </w:rPr>
      </w:pPr>
    </w:p>
    <w:p w:rsidR="001E10F9" w:rsidRPr="001E10F9" w:rsidRDefault="001E10F9" w:rsidP="00D30EF3">
      <w:pPr>
        <w:tabs>
          <w:tab w:val="left" w:pos="2130"/>
        </w:tabs>
        <w:spacing w:after="0" w:line="240" w:lineRule="auto"/>
        <w:jc w:val="center"/>
        <w:rPr>
          <w:rFonts w:ascii="Arial" w:hAnsi="Arial" w:cs="Arial"/>
          <w:b/>
          <w:sz w:val="24"/>
          <w:szCs w:val="24"/>
        </w:rPr>
      </w:pPr>
      <w:r w:rsidRPr="001E10F9">
        <w:rPr>
          <w:rFonts w:ascii="Arial" w:hAnsi="Arial" w:cs="Arial"/>
          <w:b/>
          <w:sz w:val="24"/>
          <w:szCs w:val="24"/>
        </w:rPr>
        <w:t>SAULO SPEROTTO</w:t>
      </w:r>
    </w:p>
    <w:p w:rsidR="001E10F9" w:rsidRPr="001E10F9" w:rsidRDefault="001E10F9" w:rsidP="00D30EF3">
      <w:pPr>
        <w:tabs>
          <w:tab w:val="left" w:pos="2130"/>
        </w:tabs>
        <w:spacing w:after="0" w:line="240" w:lineRule="auto"/>
        <w:jc w:val="center"/>
        <w:rPr>
          <w:rFonts w:ascii="Arial" w:hAnsi="Arial" w:cs="Arial"/>
          <w:b/>
          <w:sz w:val="24"/>
          <w:szCs w:val="24"/>
        </w:rPr>
      </w:pPr>
      <w:r w:rsidRPr="001E10F9">
        <w:rPr>
          <w:rFonts w:ascii="Arial" w:hAnsi="Arial" w:cs="Arial"/>
          <w:b/>
          <w:sz w:val="24"/>
          <w:szCs w:val="24"/>
        </w:rPr>
        <w:t>Prefeito Municipal</w:t>
      </w:r>
      <w:bookmarkStart w:id="1" w:name="_GoBack"/>
      <w:bookmarkEnd w:id="1"/>
    </w:p>
    <w:sectPr w:rsidR="001E10F9" w:rsidRPr="001E10F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FDE" w:rsidRDefault="008C1FDE" w:rsidP="001834A6">
      <w:pPr>
        <w:spacing w:after="0" w:line="240" w:lineRule="auto"/>
      </w:pPr>
      <w:r>
        <w:separator/>
      </w:r>
    </w:p>
  </w:endnote>
  <w:endnote w:type="continuationSeparator" w:id="0">
    <w:p w:rsidR="008C1FDE" w:rsidRDefault="008C1FDE" w:rsidP="0018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FDE" w:rsidRDefault="008C1FDE" w:rsidP="001834A6">
      <w:pPr>
        <w:spacing w:after="0" w:line="240" w:lineRule="auto"/>
      </w:pPr>
      <w:r>
        <w:separator/>
      </w:r>
    </w:p>
  </w:footnote>
  <w:footnote w:type="continuationSeparator" w:id="0">
    <w:p w:rsidR="008C1FDE" w:rsidRDefault="008C1FDE" w:rsidP="00183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00"/>
    <w:rsid w:val="0005594C"/>
    <w:rsid w:val="000A62E1"/>
    <w:rsid w:val="00134515"/>
    <w:rsid w:val="0013534B"/>
    <w:rsid w:val="001834A6"/>
    <w:rsid w:val="00190D00"/>
    <w:rsid w:val="001928C9"/>
    <w:rsid w:val="001E10F9"/>
    <w:rsid w:val="001E6C47"/>
    <w:rsid w:val="00224F48"/>
    <w:rsid w:val="00312CF4"/>
    <w:rsid w:val="003A3CDC"/>
    <w:rsid w:val="004F4A73"/>
    <w:rsid w:val="00611BCC"/>
    <w:rsid w:val="0061457E"/>
    <w:rsid w:val="0067289D"/>
    <w:rsid w:val="006853CB"/>
    <w:rsid w:val="00777F73"/>
    <w:rsid w:val="00824E04"/>
    <w:rsid w:val="008768A8"/>
    <w:rsid w:val="008C1FDE"/>
    <w:rsid w:val="008E3ED9"/>
    <w:rsid w:val="009F4215"/>
    <w:rsid w:val="00A03355"/>
    <w:rsid w:val="00A04E64"/>
    <w:rsid w:val="00A2289A"/>
    <w:rsid w:val="00A25F34"/>
    <w:rsid w:val="00A65776"/>
    <w:rsid w:val="00C45591"/>
    <w:rsid w:val="00C50B1D"/>
    <w:rsid w:val="00C535D7"/>
    <w:rsid w:val="00C7587D"/>
    <w:rsid w:val="00CA4C58"/>
    <w:rsid w:val="00CE4021"/>
    <w:rsid w:val="00D0735F"/>
    <w:rsid w:val="00D30EF3"/>
    <w:rsid w:val="00D65D1E"/>
    <w:rsid w:val="00DB1C15"/>
    <w:rsid w:val="00DE5BEB"/>
    <w:rsid w:val="00E8735A"/>
    <w:rsid w:val="00EC7288"/>
    <w:rsid w:val="00ED23A7"/>
    <w:rsid w:val="00F40D1D"/>
    <w:rsid w:val="00F8372C"/>
    <w:rsid w:val="00F940AF"/>
    <w:rsid w:val="00FC7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9260E-5D7C-4B28-B5BA-478A9A4E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24E04"/>
    <w:rPr>
      <w:color w:val="0563C1" w:themeColor="hyperlink"/>
      <w:u w:val="single"/>
    </w:rPr>
  </w:style>
  <w:style w:type="paragraph" w:styleId="Textodebalo">
    <w:name w:val="Balloon Text"/>
    <w:basedOn w:val="Normal"/>
    <w:link w:val="TextodebaloChar"/>
    <w:uiPriority w:val="99"/>
    <w:semiHidden/>
    <w:unhideWhenUsed/>
    <w:rsid w:val="001E10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10F9"/>
    <w:rPr>
      <w:rFonts w:ascii="Segoe UI" w:hAnsi="Segoe UI" w:cs="Segoe UI"/>
      <w:sz w:val="18"/>
      <w:szCs w:val="18"/>
    </w:rPr>
  </w:style>
  <w:style w:type="paragraph" w:styleId="Cabealho">
    <w:name w:val="header"/>
    <w:basedOn w:val="Normal"/>
    <w:link w:val="CabealhoChar"/>
    <w:uiPriority w:val="99"/>
    <w:unhideWhenUsed/>
    <w:rsid w:val="001834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34A6"/>
  </w:style>
  <w:style w:type="paragraph" w:styleId="Rodap">
    <w:name w:val="footer"/>
    <w:basedOn w:val="Normal"/>
    <w:link w:val="RodapChar"/>
    <w:uiPriority w:val="99"/>
    <w:unhideWhenUsed/>
    <w:rsid w:val="001834A6"/>
    <w:pPr>
      <w:tabs>
        <w:tab w:val="center" w:pos="4252"/>
        <w:tab w:val="right" w:pos="8504"/>
      </w:tabs>
      <w:spacing w:after="0" w:line="240" w:lineRule="auto"/>
    </w:pPr>
  </w:style>
  <w:style w:type="character" w:customStyle="1" w:styleId="RodapChar">
    <w:name w:val="Rodapé Char"/>
    <w:basedOn w:val="Fontepargpadro"/>
    <w:link w:val="Rodap"/>
    <w:uiPriority w:val="99"/>
    <w:rsid w:val="0018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1943">
      <w:bodyDiv w:val="1"/>
      <w:marLeft w:val="0"/>
      <w:marRight w:val="0"/>
      <w:marTop w:val="0"/>
      <w:marBottom w:val="0"/>
      <w:divBdr>
        <w:top w:val="none" w:sz="0" w:space="0" w:color="auto"/>
        <w:left w:val="none" w:sz="0" w:space="0" w:color="auto"/>
        <w:bottom w:val="none" w:sz="0" w:space="0" w:color="auto"/>
        <w:right w:val="none" w:sz="0" w:space="0" w:color="auto"/>
      </w:divBdr>
    </w:div>
    <w:div w:id="6260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01.htm" TargetMode="External"/><Relationship Id="rId3" Type="http://schemas.openxmlformats.org/officeDocument/2006/relationships/settings" Target="settings.xml"/><Relationship Id="rId7" Type="http://schemas.openxmlformats.org/officeDocument/2006/relationships/hyperlink" Target="http://www.planalto.gov.br/ccivil_03/LEIS/L432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C2E21-7408-4B60-8E23-9F31E6CC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816</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maq239</dc:creator>
  <cp:keywords/>
  <dc:description/>
  <cp:lastModifiedBy>maq239</cp:lastModifiedBy>
  <cp:revision>6</cp:revision>
  <cp:lastPrinted>2018-09-17T20:40:00Z</cp:lastPrinted>
  <dcterms:created xsi:type="dcterms:W3CDTF">2018-08-31T19:02:00Z</dcterms:created>
  <dcterms:modified xsi:type="dcterms:W3CDTF">2018-09-17T22:47:00Z</dcterms:modified>
</cp:coreProperties>
</file>