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3B" w:rsidRDefault="0004743B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4743B" w:rsidRDefault="0004743B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04743B" w:rsidRDefault="0071712C">
      <w:pPr>
        <w:pStyle w:val="PargrafodaLista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CONTEÚDOS PROGRAMÁTICOS PARA AS PROVAS DE NÚCLEO COMUM</w:t>
      </w:r>
    </w:p>
    <w:tbl>
      <w:tblPr>
        <w:tblW w:w="10418" w:type="dxa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4743B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04743B" w:rsidRDefault="0071712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PORTUGUÊS PARA TODOS OS CARGOS.</w:t>
            </w:r>
          </w:p>
        </w:tc>
      </w:tr>
    </w:tbl>
    <w:p w:rsidR="0004743B" w:rsidRDefault="000474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743B" w:rsidRDefault="0071712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Interpretação de textos. 2. Funções da linguagem. 3. Colocação pronominal. 4. Acentuação gráfica. 5. Pontuação. 6. Ortografia. 7. Classes gramaticais: </w:t>
      </w:r>
      <w:r>
        <w:rPr>
          <w:rFonts w:ascii="Arial" w:hAnsi="Arial" w:cs="Arial"/>
          <w:sz w:val="22"/>
          <w:szCs w:val="22"/>
        </w:rPr>
        <w:t xml:space="preserve">substantivo, artigo, adjetivo, pronome, verbo, numeral, preposição, conjunção, interjeição. 8. Regência nominal e verbal. 9. Crase. 10. Concordância nominal e verbal. </w:t>
      </w:r>
      <w:proofErr w:type="gramStart"/>
      <w:r>
        <w:rPr>
          <w:rFonts w:ascii="Arial" w:hAnsi="Arial" w:cs="Arial"/>
          <w:sz w:val="22"/>
          <w:szCs w:val="22"/>
        </w:rPr>
        <w:t>11.</w:t>
      </w:r>
      <w:proofErr w:type="gramEnd"/>
      <w:r>
        <w:rPr>
          <w:rFonts w:ascii="Arial" w:hAnsi="Arial" w:cs="Arial"/>
          <w:sz w:val="22"/>
          <w:szCs w:val="22"/>
        </w:rPr>
        <w:t>Tempos e modos verbais. 12. Aspectos sintáticos e semânticos. 13. Termos essenciais da</w:t>
      </w:r>
      <w:r>
        <w:rPr>
          <w:rFonts w:ascii="Arial" w:hAnsi="Arial" w:cs="Arial"/>
          <w:sz w:val="22"/>
          <w:szCs w:val="22"/>
        </w:rPr>
        <w:t xml:space="preserve"> oração: Sujeito e predicado. 14. Sentido dos vocábulos no texto. 15. Significação das palavras. 16. Processos de coordenação e subordinação (valores semânticos).</w:t>
      </w:r>
    </w:p>
    <w:p w:rsidR="0004743B" w:rsidRDefault="0004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418" w:type="dxa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4743B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04743B" w:rsidRDefault="0071712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LEGISLAÇÃO EDUCACIONAL PARA TODOS OS CARGOS.</w:t>
            </w:r>
          </w:p>
        </w:tc>
      </w:tr>
    </w:tbl>
    <w:p w:rsidR="0004743B" w:rsidRDefault="000474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4743B" w:rsidRDefault="00717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Constituição da República Federativa do Brasil (CF/88): </w:t>
      </w:r>
      <w:r>
        <w:rPr>
          <w:rFonts w:ascii="Arial" w:hAnsi="Arial" w:cs="Arial"/>
          <w:sz w:val="22"/>
          <w:szCs w:val="22"/>
        </w:rPr>
        <w:t>Dos Princípios Fundamentais. Dos Direitos e Garantias Fundamentais. Lei de Diretrizes e Bases da Educação Nacional: Lei nº 9.394/96; Estatuto da Criança e do Adolescente: Lei 8069/90; Resolução CNE/CE</w:t>
      </w:r>
      <w:r>
        <w:rPr>
          <w:rFonts w:ascii="Arial" w:hAnsi="Arial" w:cs="Arial"/>
          <w:sz w:val="22"/>
          <w:szCs w:val="22"/>
        </w:rPr>
        <w:t>B nº 4, de 13 de julho de 2010: Diretrizes Curriculares Nacionais para a Educação Básica; Política Nacional de Educação Especial na Perspectiva da Educação Inclusiva. Plano de Cargos e Carreiras do Magistério de Caçador, LC 286/2014 e Estatuto dos Servidor</w:t>
      </w:r>
      <w:r>
        <w:rPr>
          <w:rFonts w:ascii="Arial" w:hAnsi="Arial" w:cs="Arial"/>
          <w:sz w:val="22"/>
          <w:szCs w:val="22"/>
        </w:rPr>
        <w:t>es Públicos Municipais de Caçador LC nº 56/2004.</w:t>
      </w:r>
    </w:p>
    <w:p w:rsidR="0004743B" w:rsidRDefault="000474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4743B" w:rsidRDefault="0004743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4743B" w:rsidRDefault="0071712C">
      <w:pPr>
        <w:pStyle w:val="PargrafodaLista"/>
        <w:numPr>
          <w:ilvl w:val="0"/>
          <w:numId w:val="1"/>
        </w:numPr>
        <w:spacing w:line="276" w:lineRule="auto"/>
      </w:pPr>
      <w:r>
        <w:rPr>
          <w:rFonts w:ascii="Arial" w:hAnsi="Arial" w:cs="Arial"/>
          <w:b/>
          <w:sz w:val="22"/>
          <w:szCs w:val="22"/>
        </w:rPr>
        <w:t>CONTEÚDOS PROGRAMÁTICOS PARA AS PROVAS DE CONHECIMENTO TÉCNICO/PROFISSIONAL</w:t>
      </w:r>
    </w:p>
    <w:p w:rsidR="0004743B" w:rsidRDefault="0004743B">
      <w:pPr>
        <w:pStyle w:val="PargrafodaLista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04743B" w:rsidRDefault="000474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12"/>
        <w:tblW w:w="10418" w:type="dxa"/>
        <w:tblInd w:w="6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4743B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04743B" w:rsidRDefault="0071712C">
            <w:pPr>
              <w:spacing w:line="276" w:lineRule="auto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CARGO: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201 - PROFESSOR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SALA DE RECURSOS MULTIFUNCIONAIS</w:t>
            </w:r>
          </w:p>
          <w:p w:rsidR="0004743B" w:rsidRDefault="0071712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ÁREA DE ATUAÇÃO – ATENDIMENTO EDUCACIONAL ESPECIALIZADO</w:t>
            </w:r>
          </w:p>
        </w:tc>
      </w:tr>
    </w:tbl>
    <w:p w:rsidR="0004743B" w:rsidRDefault="0004743B">
      <w:pPr>
        <w:tabs>
          <w:tab w:val="left" w:pos="960"/>
        </w:tabs>
        <w:spacing w:line="276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04743B" w:rsidRDefault="0071712C">
      <w:pPr>
        <w:tabs>
          <w:tab w:val="left" w:pos="960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Interdisciplinaridade. Teorias de aprendizagem e desenvolvimento infantil. Avaliação no ensino fundamental. Planejamento docente: dinâmica, processos e instrumentos. Currículo e didática: histórico, teorias e tendências atuais. Projeto Político Pedagógico:</w:t>
      </w:r>
      <w:r>
        <w:rPr>
          <w:rFonts w:ascii="Arial" w:hAnsi="Arial" w:cs="Arial"/>
          <w:sz w:val="22"/>
          <w:szCs w:val="22"/>
        </w:rPr>
        <w:t xml:space="preserve"> princípios e finalidades. Tendências e concepções pedagógicas da educação brasileira. Alfabetização e letramento: características e pressupostos. Pró Letramento: Programa de Formação Continuada de Professores dos Anos/Séries Iniciais do Ensino Fundamental</w:t>
      </w:r>
      <w:r>
        <w:rPr>
          <w:rFonts w:ascii="Arial" w:hAnsi="Arial" w:cs="Arial"/>
          <w:sz w:val="22"/>
          <w:szCs w:val="22"/>
        </w:rPr>
        <w:t xml:space="preserve"> – Alfabetização e Linguagem e Matemática (MEC 2008). Resolução CNE/CEB 07/2010 que fica as </w:t>
      </w:r>
      <w:r>
        <w:rPr>
          <w:rFonts w:ascii="Arial" w:hAnsi="Arial" w:cs="Arial"/>
          <w:iCs/>
          <w:sz w:val="22"/>
          <w:szCs w:val="22"/>
        </w:rPr>
        <w:t xml:space="preserve">Fixa Diretrizes Curriculares Nacionais para o Ensino Fundamental de 09 (nove) anos. </w:t>
      </w:r>
      <w:r>
        <w:rPr>
          <w:rFonts w:ascii="Arial" w:hAnsi="Arial" w:cs="Arial"/>
          <w:sz w:val="22"/>
          <w:szCs w:val="22"/>
        </w:rPr>
        <w:t>Educação Especial no Brasil: conceito e história. Deficiência: Concepções e cara</w:t>
      </w:r>
      <w:r>
        <w:rPr>
          <w:rFonts w:ascii="Arial" w:hAnsi="Arial" w:cs="Arial"/>
          <w:sz w:val="22"/>
          <w:szCs w:val="22"/>
        </w:rPr>
        <w:t>cterísticas específicas. Altas Habilidades: concepções. Legislação Brasileira sobre Educação Especial.</w:t>
      </w:r>
      <w:r>
        <w:rPr>
          <w:rFonts w:ascii="Arial" w:hAnsi="Arial" w:cs="Arial"/>
          <w:color w:val="000000"/>
          <w:sz w:val="22"/>
          <w:szCs w:val="22"/>
        </w:rPr>
        <w:t xml:space="preserve"> Políticas públicas para a Educação Especial: Política Nacional de Educação Especial na perspectiva da Educação Inclusiva.</w:t>
      </w:r>
      <w:r>
        <w:rPr>
          <w:rFonts w:ascii="Arial" w:hAnsi="Arial" w:cs="Arial"/>
          <w:sz w:val="22"/>
          <w:szCs w:val="22"/>
        </w:rPr>
        <w:t xml:space="preserve"> O processo de Inclusão dos alun</w:t>
      </w:r>
      <w:r>
        <w:rPr>
          <w:rFonts w:ascii="Arial" w:hAnsi="Arial" w:cs="Arial"/>
          <w:sz w:val="22"/>
          <w:szCs w:val="22"/>
        </w:rPr>
        <w:t xml:space="preserve">os com deficiência no ensino regular (educação infantil, ensino de jovens e adultos). Tecnologia </w:t>
      </w:r>
      <w:proofErr w:type="spellStart"/>
      <w:r>
        <w:rPr>
          <w:rFonts w:ascii="Arial" w:hAnsi="Arial" w:cs="Arial"/>
          <w:sz w:val="22"/>
          <w:szCs w:val="22"/>
        </w:rPr>
        <w:t>Assistiva</w:t>
      </w:r>
      <w:proofErr w:type="spellEnd"/>
      <w:r>
        <w:rPr>
          <w:rFonts w:ascii="Arial" w:hAnsi="Arial" w:cs="Arial"/>
          <w:sz w:val="22"/>
          <w:szCs w:val="22"/>
        </w:rPr>
        <w:t>. Comunicação Suplementar Alternativa. Transtorno invasivo de desenvolvimento. Libras. Língua Portuguesa para Surdos.</w:t>
      </w:r>
    </w:p>
    <w:p w:rsidR="0004743B" w:rsidRDefault="000474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743B" w:rsidRDefault="0004743B">
      <w:pPr>
        <w:tabs>
          <w:tab w:val="left" w:pos="102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12"/>
        <w:tblW w:w="10418" w:type="dxa"/>
        <w:tblInd w:w="6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4743B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04743B" w:rsidRDefault="0071712C">
            <w:pPr>
              <w:spacing w:line="276" w:lineRule="auto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CARGO: 202 -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PROFESSOR </w:t>
            </w:r>
          </w:p>
          <w:p w:rsidR="0004743B" w:rsidRDefault="0071712C">
            <w:pPr>
              <w:spacing w:line="276" w:lineRule="auto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ÁREA </w:t>
            </w:r>
            <w:r>
              <w:rPr>
                <w:rFonts w:ascii="Arial" w:hAnsi="Arial" w:cs="Arial"/>
                <w:b/>
                <w:sz w:val="22"/>
                <w:szCs w:val="22"/>
              </w:rPr>
              <w:t>DE ATUAÇÃO- EDUCAÇÃO FÍSICA - PROJETOS ESPORTIVOS - DANÇA</w:t>
            </w:r>
          </w:p>
        </w:tc>
      </w:tr>
    </w:tbl>
    <w:p w:rsidR="0004743B" w:rsidRDefault="000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743B" w:rsidRDefault="0071712C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Cidadania e Risco Social. Educação Social: Reinserção e Desenvolvimento Comunitário. Esportes coletivos e individuais. Atividade física, saúde e qualidade de vida; Anatomia humana e </w:t>
      </w:r>
      <w:proofErr w:type="spellStart"/>
      <w:r>
        <w:rPr>
          <w:rFonts w:ascii="Arial" w:hAnsi="Arial" w:cs="Arial"/>
          <w:sz w:val="22"/>
          <w:szCs w:val="22"/>
        </w:rPr>
        <w:t>cinesiologia</w:t>
      </w:r>
      <w:proofErr w:type="spellEnd"/>
      <w:r>
        <w:rPr>
          <w:rFonts w:ascii="Arial" w:hAnsi="Arial" w:cs="Arial"/>
          <w:sz w:val="22"/>
          <w:szCs w:val="22"/>
        </w:rPr>
        <w:t>; Organização de eventos esportivos; Desenvolvimento motor; Fu</w:t>
      </w:r>
      <w:r>
        <w:rPr>
          <w:rFonts w:ascii="Arial" w:hAnsi="Arial" w:cs="Arial"/>
          <w:sz w:val="22"/>
          <w:szCs w:val="22"/>
        </w:rPr>
        <w:t xml:space="preserve">ndamentos filosóficos e sociológicos da educação física e do esporte; História da Educação física e desporto; Fisiologia do exercício e treinamento desportivo. </w:t>
      </w:r>
      <w:r>
        <w:rPr>
          <w:rFonts w:ascii="Arial" w:hAnsi="Arial" w:cs="Arial"/>
          <w:b/>
          <w:sz w:val="22"/>
          <w:szCs w:val="22"/>
        </w:rPr>
        <w:t>Específico</w:t>
      </w:r>
      <w:r>
        <w:rPr>
          <w:rFonts w:ascii="Arial" w:hAnsi="Arial" w:cs="Arial"/>
          <w:sz w:val="22"/>
          <w:szCs w:val="22"/>
        </w:rPr>
        <w:t>: Consciência Corporal e ritmo. Abordagem metodológica para o ensino do ballet clássic</w:t>
      </w:r>
      <w:r>
        <w:rPr>
          <w:rFonts w:ascii="Arial" w:hAnsi="Arial" w:cs="Arial"/>
          <w:sz w:val="22"/>
          <w:szCs w:val="22"/>
        </w:rPr>
        <w:t>o e da dança moderna e contemporânea (fundamentos técnicos e práticos). As manifestações da dança folclórica no Brasil. Características do processo de composição coreográfica.</w:t>
      </w:r>
    </w:p>
    <w:p w:rsidR="0004743B" w:rsidRDefault="0004743B">
      <w:pPr>
        <w:jc w:val="both"/>
        <w:rPr>
          <w:rFonts w:ascii="Arial" w:hAnsi="Arial" w:cs="Arial"/>
          <w:sz w:val="22"/>
          <w:szCs w:val="22"/>
        </w:rPr>
      </w:pPr>
    </w:p>
    <w:p w:rsidR="0004743B" w:rsidRDefault="0004743B">
      <w:pPr>
        <w:tabs>
          <w:tab w:val="left" w:pos="10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12"/>
        <w:tblW w:w="10418" w:type="dxa"/>
        <w:tblInd w:w="6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4743B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04743B" w:rsidRDefault="0071712C">
            <w:pPr>
              <w:spacing w:line="276" w:lineRule="auto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CARGO: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203 - PROFESSOR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4743B" w:rsidRDefault="0071712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ÁREA DE ATUAÇÃO- EDUCAÇÃO FÍSICA - PROJETOS ESPORTIVOS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VOLEIBOL</w:t>
            </w:r>
          </w:p>
        </w:tc>
      </w:tr>
    </w:tbl>
    <w:p w:rsidR="0004743B" w:rsidRDefault="000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743B" w:rsidRDefault="007171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Cidadania e Risco Social. Educação Social: Reinserção e Desenvolvimento Comunitário. Esportes coletivos e individuais. Atividade física, saúde e qualidade de vida; Anatomia humana e </w:t>
      </w:r>
      <w:proofErr w:type="spellStart"/>
      <w:r>
        <w:rPr>
          <w:rFonts w:ascii="Arial" w:hAnsi="Arial" w:cs="Arial"/>
          <w:sz w:val="22"/>
          <w:szCs w:val="22"/>
        </w:rPr>
        <w:t>cinesiologia</w:t>
      </w:r>
      <w:proofErr w:type="spellEnd"/>
      <w:r>
        <w:rPr>
          <w:rFonts w:ascii="Arial" w:hAnsi="Arial" w:cs="Arial"/>
          <w:sz w:val="22"/>
          <w:szCs w:val="22"/>
        </w:rPr>
        <w:t>; Organização de eventos esportivos; Desenvolvim</w:t>
      </w:r>
      <w:r>
        <w:rPr>
          <w:rFonts w:ascii="Arial" w:hAnsi="Arial" w:cs="Arial"/>
          <w:sz w:val="22"/>
          <w:szCs w:val="22"/>
        </w:rPr>
        <w:t xml:space="preserve">ento motor; Fundamentos filosóficos e sociológicos da educação física e do esporte; História da Educação física e desporto; Fisiologia do exercício e treinamento desportivo. </w:t>
      </w:r>
      <w:r>
        <w:rPr>
          <w:rFonts w:ascii="Arial" w:hAnsi="Arial" w:cs="Arial"/>
          <w:b/>
          <w:sz w:val="22"/>
          <w:szCs w:val="22"/>
        </w:rPr>
        <w:t>Específico</w:t>
      </w:r>
      <w:r>
        <w:rPr>
          <w:rFonts w:ascii="Arial" w:hAnsi="Arial" w:cs="Arial"/>
          <w:sz w:val="22"/>
          <w:szCs w:val="22"/>
        </w:rPr>
        <w:t>: Regras oficiais. Treinamento dos fundamentos técnicos. Treinamento tát</w:t>
      </w:r>
      <w:r>
        <w:rPr>
          <w:rFonts w:ascii="Arial" w:hAnsi="Arial" w:cs="Arial"/>
          <w:sz w:val="22"/>
          <w:szCs w:val="22"/>
        </w:rPr>
        <w:t xml:space="preserve">ico individual e coletivo. Treinamento físico aplicado ao voleibol. Composição e organização de uma equipe. Sistemas ofensivos e defensivos aplicados a cada sistema de jogo. </w:t>
      </w:r>
    </w:p>
    <w:p w:rsidR="0004743B" w:rsidRDefault="0004743B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12"/>
        <w:tblW w:w="10418" w:type="dxa"/>
        <w:tblInd w:w="6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4743B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04743B" w:rsidRDefault="0071712C">
            <w:pPr>
              <w:spacing w:line="276" w:lineRule="auto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CARGO: 204 -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PROFESSOR </w:t>
            </w:r>
          </w:p>
          <w:p w:rsidR="0004743B" w:rsidRDefault="0071712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ÁREA DE ATUAÇÃO- EDUCAÇÃO FÍSICA - PROJETOS ESPORTIVOS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 XADREZ</w:t>
            </w:r>
          </w:p>
        </w:tc>
      </w:tr>
    </w:tbl>
    <w:p w:rsidR="0004743B" w:rsidRDefault="000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743B" w:rsidRDefault="0071712C">
      <w:pPr>
        <w:tabs>
          <w:tab w:val="left" w:pos="1020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Cidadania e Risco Social. Educação Social: Reinserção e Desenvolvimento Comunitário. Esportes coletivos e individuais. Atividade física, saúde e qualidade de vida; Anatomia humana e </w:t>
      </w:r>
      <w:proofErr w:type="spellStart"/>
      <w:r>
        <w:rPr>
          <w:rFonts w:ascii="Arial" w:hAnsi="Arial" w:cs="Arial"/>
          <w:sz w:val="22"/>
          <w:szCs w:val="22"/>
        </w:rPr>
        <w:t>cinesiologia</w:t>
      </w:r>
      <w:proofErr w:type="spellEnd"/>
      <w:r>
        <w:rPr>
          <w:rFonts w:ascii="Arial" w:hAnsi="Arial" w:cs="Arial"/>
          <w:sz w:val="22"/>
          <w:szCs w:val="22"/>
        </w:rPr>
        <w:t>; Organização de eventos esportivos; Desenvolviment</w:t>
      </w:r>
      <w:r>
        <w:rPr>
          <w:rFonts w:ascii="Arial" w:hAnsi="Arial" w:cs="Arial"/>
          <w:sz w:val="22"/>
          <w:szCs w:val="22"/>
        </w:rPr>
        <w:t xml:space="preserve">o motor; Fundamentos filosóficos e sociológicos da educação física e do esporte; História da Educação física e desporto; Fisiologia do exercício e treinamento desportivo. </w:t>
      </w:r>
      <w:r>
        <w:rPr>
          <w:rFonts w:ascii="Arial" w:hAnsi="Arial" w:cs="Arial"/>
          <w:b/>
          <w:sz w:val="22"/>
          <w:szCs w:val="22"/>
        </w:rPr>
        <w:t>Específico</w:t>
      </w:r>
      <w:r>
        <w:rPr>
          <w:rFonts w:ascii="Arial" w:hAnsi="Arial" w:cs="Arial"/>
          <w:sz w:val="22"/>
          <w:szCs w:val="22"/>
        </w:rPr>
        <w:t xml:space="preserve">: As regras do xadrez. Fundamentos básicos do jogo (movimentação das peças </w:t>
      </w:r>
      <w:r>
        <w:rPr>
          <w:rFonts w:ascii="Arial" w:hAnsi="Arial" w:cs="Arial"/>
          <w:sz w:val="22"/>
          <w:szCs w:val="22"/>
        </w:rPr>
        <w:t>e estratégias).  O ensino do xadrez com objetivos educacionais.  Métodos e conteúdos aplicados ao xadrez. Organização de torneios.</w:t>
      </w:r>
    </w:p>
    <w:p w:rsidR="0004743B" w:rsidRDefault="0004743B">
      <w:pPr>
        <w:spacing w:line="276" w:lineRule="auto"/>
        <w:ind w:right="16"/>
        <w:jc w:val="both"/>
        <w:rPr>
          <w:rFonts w:ascii="Arial" w:hAnsi="Arial" w:cs="Arial"/>
          <w:sz w:val="22"/>
          <w:szCs w:val="22"/>
        </w:rPr>
      </w:pPr>
    </w:p>
    <w:tbl>
      <w:tblPr>
        <w:tblW w:w="10560" w:type="dxa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04743B">
        <w:trPr>
          <w:cantSplit/>
        </w:trPr>
        <w:tc>
          <w:tcPr>
            <w:tcW w:w="10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04743B" w:rsidRDefault="0071712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CARGO: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205 - PROFESSOR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E ENSINO FUNDAMENTAL II</w:t>
            </w:r>
          </w:p>
          <w:p w:rsidR="0004743B" w:rsidRDefault="0071712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ÁREA DE ATUAÇÃO- ENSINO RELIGIOSO</w:t>
            </w:r>
          </w:p>
        </w:tc>
      </w:tr>
    </w:tbl>
    <w:p w:rsidR="0004743B" w:rsidRDefault="000474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4743B" w:rsidRDefault="007171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História, legislação e concepções de Ensino Religioso no Brasil e Santa Catarina. 2. Diversidade cultural religiosa e o estudo do fenômeno religioso no cotidiano escolar. 3. O Ensino Religioso como componente curricular: objeto, objetivos, conteúdo, met</w:t>
      </w:r>
      <w:r>
        <w:rPr>
          <w:rFonts w:ascii="Arial" w:hAnsi="Arial" w:cs="Arial"/>
          <w:sz w:val="22"/>
          <w:szCs w:val="22"/>
        </w:rPr>
        <w:t xml:space="preserve">odologia, linguagem e avaliação. 4. </w:t>
      </w:r>
      <w:r>
        <w:rPr>
          <w:rFonts w:ascii="Arial" w:hAnsi="Arial" w:cs="Arial"/>
          <w:bCs/>
          <w:i/>
          <w:sz w:val="22"/>
          <w:szCs w:val="22"/>
        </w:rPr>
        <w:t>Proposta curricular de Santa Catarina</w:t>
      </w:r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implementação</w:t>
      </w:r>
      <w:proofErr w:type="gramEnd"/>
      <w:r>
        <w:rPr>
          <w:rFonts w:ascii="Arial" w:hAnsi="Arial" w:cs="Arial"/>
          <w:sz w:val="22"/>
          <w:szCs w:val="22"/>
        </w:rPr>
        <w:t xml:space="preserve"> do ensino religioso: ensino fundamental. Florianópolis: Secretaria de Estado da Educação e do Desporto. (2001)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>. Parâmetros Curriculares Nacionais do Ensino Religioso</w:t>
      </w:r>
      <w:r>
        <w:rPr>
          <w:rFonts w:ascii="Arial" w:hAnsi="Arial" w:cs="Arial"/>
          <w:sz w:val="22"/>
          <w:szCs w:val="22"/>
        </w:rPr>
        <w:t xml:space="preserve"> (FONAPER/2009). 6. </w:t>
      </w:r>
      <w:r>
        <w:rPr>
          <w:rFonts w:ascii="Arial" w:hAnsi="Arial" w:cs="Arial"/>
          <w:i/>
          <w:iCs/>
          <w:sz w:val="22"/>
          <w:szCs w:val="22"/>
        </w:rPr>
        <w:t>Resolução n° 4, de 13 de julho de 2010.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743B" w:rsidRDefault="0004743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04743B" w:rsidRDefault="0004743B">
      <w:pPr>
        <w:spacing w:line="276" w:lineRule="auto"/>
        <w:jc w:val="both"/>
      </w:pPr>
    </w:p>
    <w:sectPr w:rsidR="0004743B">
      <w:headerReference w:type="default" r:id="rId8"/>
      <w:footerReference w:type="default" r:id="rId9"/>
      <w:pgSz w:w="11906" w:h="16838"/>
      <w:pgMar w:top="720" w:right="720" w:bottom="777" w:left="720" w:header="294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2C" w:rsidRDefault="0071712C">
      <w:r>
        <w:separator/>
      </w:r>
    </w:p>
  </w:endnote>
  <w:endnote w:type="continuationSeparator" w:id="0">
    <w:p w:rsidR="0071712C" w:rsidRDefault="0071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704360"/>
      <w:docPartObj>
        <w:docPartGallery w:val="Page Numbers (Bottom of Page)"/>
        <w:docPartUnique/>
      </w:docPartObj>
    </w:sdtPr>
    <w:sdtEndPr/>
    <w:sdtContent>
      <w:p w:rsidR="0004743B" w:rsidRDefault="0071712C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46D35">
          <w:rPr>
            <w:noProof/>
          </w:rPr>
          <w:t>1</w:t>
        </w:r>
        <w:r>
          <w:fldChar w:fldCharType="end"/>
        </w:r>
      </w:p>
    </w:sdtContent>
  </w:sdt>
  <w:p w:rsidR="0004743B" w:rsidRDefault="0004743B">
    <w:pPr>
      <w:pStyle w:val="Rodap"/>
      <w:jc w:val="center"/>
      <w:rPr>
        <w:rFonts w:ascii="Arial" w:hAnsi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2C" w:rsidRDefault="0071712C">
      <w:r>
        <w:separator/>
      </w:r>
    </w:p>
  </w:footnote>
  <w:footnote w:type="continuationSeparator" w:id="0">
    <w:p w:rsidR="0071712C" w:rsidRDefault="0071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3B" w:rsidRDefault="0071712C">
    <w:pPr>
      <w:pStyle w:val="Ttulo"/>
      <w:spacing w:after="0"/>
    </w:pPr>
    <w:r>
      <w:rPr>
        <w:noProof/>
      </w:rPr>
      <w:drawing>
        <wp:anchor distT="0" distB="9525" distL="114300" distR="114300" simplePos="0" relativeHeight="3" behindDoc="1" locked="0" layoutInCell="1" allowOverlap="1" wp14:anchorId="065A6B8E" wp14:editId="55DCD87D">
          <wp:simplePos x="0" y="0"/>
          <wp:positionH relativeFrom="column">
            <wp:posOffset>5779135</wp:posOffset>
          </wp:positionH>
          <wp:positionV relativeFrom="paragraph">
            <wp:posOffset>-57785</wp:posOffset>
          </wp:positionV>
          <wp:extent cx="953135" cy="714375"/>
          <wp:effectExtent l="0" t="0" r="0" b="0"/>
          <wp:wrapSquare wrapText="bothSides"/>
          <wp:docPr id="1" name="Imagem 1" descr="C:\Users\ivanir\Pictures\caçado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ivanir\Pictures\caçador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20"/>
      </w:rPr>
      <w:t>PREFEITURA MUNICIPAL DE CAÇADOR – SC</w:t>
    </w:r>
  </w:p>
  <w:p w:rsidR="0004743B" w:rsidRDefault="0071712C">
    <w:pPr>
      <w:pStyle w:val="Ttulo"/>
      <w:spacing w:after="0"/>
      <w:rPr>
        <w:rFonts w:cs="Arial"/>
        <w:sz w:val="20"/>
      </w:rPr>
    </w:pPr>
    <w:r>
      <w:rPr>
        <w:rFonts w:cs="Arial"/>
        <w:sz w:val="20"/>
      </w:rPr>
      <w:t>SECRETARIA MUNICIPAL DE EDUCAÇÃO</w:t>
    </w:r>
  </w:p>
  <w:p w:rsidR="0004743B" w:rsidRDefault="0071712C">
    <w:pPr>
      <w:pStyle w:val="Ttulo"/>
      <w:spacing w:after="0"/>
    </w:pPr>
    <w:r>
      <w:rPr>
        <w:rFonts w:cs="Arial"/>
        <w:sz w:val="20"/>
      </w:rPr>
      <w:t>PROCESSO SELETIVO SIMPLIFICADO</w:t>
    </w:r>
  </w:p>
  <w:p w:rsidR="0004743B" w:rsidRDefault="0071712C">
    <w:pPr>
      <w:pStyle w:val="Ttulo"/>
      <w:spacing w:after="0"/>
    </w:pPr>
    <w:r>
      <w:rPr>
        <w:rFonts w:cs="Arial"/>
        <w:sz w:val="20"/>
      </w:rPr>
      <w:t>EDITAL N</w:t>
    </w:r>
    <w:r>
      <w:rPr>
        <w:rFonts w:cs="Arial"/>
        <w:sz w:val="20"/>
        <w:u w:val="single"/>
        <w:vertAlign w:val="superscript"/>
      </w:rPr>
      <w:t>o</w:t>
    </w:r>
    <w:r>
      <w:rPr>
        <w:rFonts w:cs="Arial"/>
        <w:sz w:val="20"/>
      </w:rPr>
      <w:t xml:space="preserve"> 0</w:t>
    </w:r>
    <w:r w:rsidR="00C46D35">
      <w:rPr>
        <w:rFonts w:cs="Arial"/>
        <w:sz w:val="20"/>
      </w:rPr>
      <w:t>1</w:t>
    </w:r>
    <w:r>
      <w:rPr>
        <w:rFonts w:cs="Arial"/>
        <w:sz w:val="20"/>
      </w:rPr>
      <w:t>/2018</w:t>
    </w:r>
  </w:p>
  <w:p w:rsidR="0004743B" w:rsidRDefault="0071712C">
    <w:pPr>
      <w:pStyle w:val="Subttulo"/>
      <w:rPr>
        <w:rFonts w:cs="Arial"/>
        <w:color w:val="00000A"/>
        <w:sz w:val="20"/>
        <w:szCs w:val="20"/>
      </w:rPr>
    </w:pPr>
    <w:r>
      <w:rPr>
        <w:rFonts w:cs="Arial"/>
        <w:color w:val="00000A"/>
        <w:sz w:val="20"/>
        <w:szCs w:val="20"/>
      </w:rPr>
      <w:t>ANEXO III</w:t>
    </w:r>
  </w:p>
  <w:p w:rsidR="0004743B" w:rsidRDefault="0071712C">
    <w:pPr>
      <w:pStyle w:val="Subttulo"/>
      <w:rPr>
        <w:rFonts w:cs="Arial"/>
        <w:color w:val="00000A"/>
        <w:sz w:val="20"/>
        <w:szCs w:val="20"/>
      </w:rPr>
    </w:pPr>
    <w:r>
      <w:rPr>
        <w:rFonts w:cs="Arial"/>
        <w:color w:val="00000A"/>
        <w:sz w:val="20"/>
        <w:szCs w:val="20"/>
      </w:rPr>
      <w:t>CONTEÚDO PROGRAMÁTICO</w:t>
    </w:r>
  </w:p>
  <w:p w:rsidR="0004743B" w:rsidRDefault="0004743B">
    <w:pPr>
      <w:pStyle w:val="Subttulo"/>
      <w:rPr>
        <w:b w:val="0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399C"/>
    <w:multiLevelType w:val="multilevel"/>
    <w:tmpl w:val="AA8083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083F45"/>
    <w:multiLevelType w:val="multilevel"/>
    <w:tmpl w:val="011613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503C9D"/>
    <w:multiLevelType w:val="multilevel"/>
    <w:tmpl w:val="40F8D9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B"/>
    <w:rsid w:val="0004743B"/>
    <w:rsid w:val="0071712C"/>
    <w:rsid w:val="00C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93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437893"/>
    <w:rPr>
      <w:b/>
    </w:rPr>
  </w:style>
  <w:style w:type="character" w:customStyle="1" w:styleId="LinkdaInternet">
    <w:name w:val="Link da Internet"/>
    <w:rsid w:val="00437893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43789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43789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437893"/>
    <w:rPr>
      <w:i/>
      <w:iCs/>
    </w:rPr>
  </w:style>
  <w:style w:type="character" w:customStyle="1" w:styleId="SubttuloChar">
    <w:name w:val="Subtítulo Char"/>
    <w:basedOn w:val="Fontepargpadro"/>
    <w:link w:val="Subttulo"/>
    <w:qFormat/>
    <w:rsid w:val="00437893"/>
    <w:rPr>
      <w:rFonts w:ascii="Arial" w:eastAsia="Times New Roman" w:hAnsi="Arial" w:cs="Times New Roman"/>
      <w:b/>
      <w:color w:val="00000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3789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" w:hAnsi="Arial" w:cs="Wingdings"/>
      <w:b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styleId="Ttulo">
    <w:name w:val="Title"/>
    <w:basedOn w:val="Normal"/>
    <w:next w:val="Corpodetexto"/>
    <w:link w:val="TtuloChar"/>
    <w:qFormat/>
    <w:rsid w:val="00437893"/>
    <w:pPr>
      <w:overflowPunct w:val="0"/>
      <w:spacing w:after="60"/>
      <w:jc w:val="center"/>
      <w:textAlignment w:val="baseline"/>
    </w:pPr>
    <w:rPr>
      <w:rFonts w:ascii="Arial" w:hAnsi="Arial"/>
      <w:b/>
      <w:szCs w:val="20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link w:val="RodapChar"/>
    <w:uiPriority w:val="99"/>
    <w:rsid w:val="00437893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link w:val="SubttuloChar"/>
    <w:qFormat/>
    <w:rsid w:val="00437893"/>
    <w:pPr>
      <w:jc w:val="center"/>
    </w:pPr>
    <w:rPr>
      <w:rFonts w:ascii="Arial" w:hAnsi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43789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E2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93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437893"/>
    <w:rPr>
      <w:b/>
    </w:rPr>
  </w:style>
  <w:style w:type="character" w:customStyle="1" w:styleId="LinkdaInternet">
    <w:name w:val="Link da Internet"/>
    <w:rsid w:val="00437893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43789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43789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437893"/>
    <w:rPr>
      <w:i/>
      <w:iCs/>
    </w:rPr>
  </w:style>
  <w:style w:type="character" w:customStyle="1" w:styleId="SubttuloChar">
    <w:name w:val="Subtítulo Char"/>
    <w:basedOn w:val="Fontepargpadro"/>
    <w:link w:val="Subttulo"/>
    <w:qFormat/>
    <w:rsid w:val="00437893"/>
    <w:rPr>
      <w:rFonts w:ascii="Arial" w:eastAsia="Times New Roman" w:hAnsi="Arial" w:cs="Times New Roman"/>
      <w:b/>
      <w:color w:val="00000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3789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" w:hAnsi="Arial" w:cs="Wingdings"/>
      <w:b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styleId="Ttulo">
    <w:name w:val="Title"/>
    <w:basedOn w:val="Normal"/>
    <w:next w:val="Corpodetexto"/>
    <w:link w:val="TtuloChar"/>
    <w:qFormat/>
    <w:rsid w:val="00437893"/>
    <w:pPr>
      <w:overflowPunct w:val="0"/>
      <w:spacing w:after="60"/>
      <w:jc w:val="center"/>
      <w:textAlignment w:val="baseline"/>
    </w:pPr>
    <w:rPr>
      <w:rFonts w:ascii="Arial" w:hAnsi="Arial"/>
      <w:b/>
      <w:szCs w:val="20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link w:val="RodapChar"/>
    <w:uiPriority w:val="99"/>
    <w:rsid w:val="00437893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link w:val="SubttuloChar"/>
    <w:qFormat/>
    <w:rsid w:val="00437893"/>
    <w:pPr>
      <w:jc w:val="center"/>
    </w:pPr>
    <w:rPr>
      <w:rFonts w:ascii="Arial" w:hAnsi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43789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E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882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Manutenção</cp:lastModifiedBy>
  <cp:revision>45</cp:revision>
  <cp:lastPrinted>2018-02-20T14:26:00Z</cp:lastPrinted>
  <dcterms:created xsi:type="dcterms:W3CDTF">2015-10-05T19:23:00Z</dcterms:created>
  <dcterms:modified xsi:type="dcterms:W3CDTF">2018-02-23T18:32:00Z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